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E414" w14:textId="77777777" w:rsidR="002C76E5" w:rsidRPr="00D6098D" w:rsidRDefault="002C76E5" w:rsidP="00D6098D">
      <w:pPr>
        <w:spacing w:after="120" w:line="240" w:lineRule="auto"/>
        <w:ind w:firstLine="1276"/>
        <w:jc w:val="both"/>
        <w:rPr>
          <w:rFonts w:asciiTheme="minorHAnsi" w:hAnsiTheme="minorHAnsi" w:cstheme="minorHAnsi"/>
          <w:sz w:val="24"/>
          <w:szCs w:val="24"/>
        </w:rPr>
      </w:pPr>
    </w:p>
    <w:p w14:paraId="3AB46DB6" w14:textId="1E8BE96E" w:rsidR="00CF633E" w:rsidRDefault="00CF633E" w:rsidP="00CF633E">
      <w:pPr>
        <w:widowControl w:val="0"/>
        <w:spacing w:after="0" w:line="240" w:lineRule="auto"/>
        <w:ind w:firstLine="22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SUBSTITUTIVO 001 AO PROJETO DE LEI COMPLEMENTAR Nº        13 /2024.</w:t>
      </w:r>
    </w:p>
    <w:p w14:paraId="7886E73E" w14:textId="6A621DE5" w:rsidR="00CF633E" w:rsidRDefault="00CF633E" w:rsidP="00CF633E">
      <w:pPr>
        <w:widowControl w:val="0"/>
        <w:spacing w:after="0" w:line="240" w:lineRule="auto"/>
        <w:ind w:firstLine="2268"/>
        <w:jc w:val="both"/>
        <w:rPr>
          <w:rFonts w:ascii="Times New Roman" w:eastAsia="Times New Roman" w:hAnsi="Times New Roman"/>
          <w:b/>
          <w:color w:val="000000"/>
          <w:sz w:val="24"/>
          <w:szCs w:val="24"/>
        </w:rPr>
      </w:pPr>
    </w:p>
    <w:p w14:paraId="5121DB71" w14:textId="1AEC648E" w:rsidR="00CF633E" w:rsidRDefault="00CF633E" w:rsidP="00CF633E">
      <w:pPr>
        <w:widowControl w:val="0"/>
        <w:spacing w:after="0" w:line="240" w:lineRule="auto"/>
        <w:ind w:firstLine="2268"/>
        <w:jc w:val="both"/>
        <w:rPr>
          <w:rFonts w:ascii="Times New Roman" w:eastAsia="Times New Roman" w:hAnsi="Times New Roman"/>
          <w:b/>
          <w:color w:val="000000"/>
          <w:sz w:val="24"/>
          <w:szCs w:val="24"/>
        </w:rPr>
      </w:pPr>
    </w:p>
    <w:p w14:paraId="79DA61A4" w14:textId="77777777" w:rsidR="00CF633E" w:rsidRDefault="00CF633E" w:rsidP="00CF633E">
      <w:pPr>
        <w:widowControl w:val="0"/>
        <w:spacing w:after="0" w:line="240" w:lineRule="auto"/>
        <w:ind w:firstLine="2268"/>
        <w:jc w:val="both"/>
        <w:rPr>
          <w:rFonts w:ascii="Times New Roman" w:eastAsia="Times New Roman" w:hAnsi="Times New Roman"/>
          <w:b/>
          <w:color w:val="000000"/>
          <w:sz w:val="24"/>
          <w:szCs w:val="24"/>
          <w:lang w:eastAsia="pt-BR"/>
        </w:rPr>
      </w:pPr>
    </w:p>
    <w:p w14:paraId="36E1BC7B" w14:textId="77777777" w:rsidR="00CF633E" w:rsidRDefault="00CF633E" w:rsidP="00CF633E">
      <w:pPr>
        <w:widowControl w:val="0"/>
        <w:spacing w:after="0" w:line="240" w:lineRule="auto"/>
        <w:ind w:firstLine="2268"/>
        <w:jc w:val="both"/>
        <w:rPr>
          <w:rFonts w:ascii="Times New Roman" w:eastAsia="Times New Roman" w:hAnsi="Times New Roman"/>
          <w:b/>
          <w:color w:val="000000"/>
          <w:sz w:val="24"/>
          <w:szCs w:val="24"/>
        </w:rPr>
      </w:pPr>
    </w:p>
    <w:p w14:paraId="0D087A9A" w14:textId="77777777" w:rsidR="00CF633E" w:rsidRDefault="00CF633E" w:rsidP="00CF633E">
      <w:pPr>
        <w:spacing w:after="0" w:line="240" w:lineRule="auto"/>
        <w:ind w:left="2268"/>
        <w:jc w:val="both"/>
        <w:rPr>
          <w:rFonts w:ascii="Times New Roman" w:eastAsia="Times New Roman" w:hAnsi="Times New Roman"/>
          <w:b/>
          <w:sz w:val="24"/>
          <w:szCs w:val="24"/>
        </w:rPr>
      </w:pPr>
      <w:r>
        <w:rPr>
          <w:rFonts w:ascii="Times New Roman" w:eastAsia="Times New Roman" w:hAnsi="Times New Roman"/>
          <w:b/>
          <w:sz w:val="24"/>
          <w:szCs w:val="24"/>
        </w:rPr>
        <w:t xml:space="preserve">ALTERA AS LEIS COMPLEMENTARES Nº 208, DE 22 DE DEZEMBRO DE 2017, QUE </w:t>
      </w:r>
      <w:r>
        <w:rPr>
          <w:rFonts w:ascii="Times New Roman" w:eastAsia="Times New Roman" w:hAnsi="Times New Roman"/>
          <w:b/>
          <w:i/>
          <w:sz w:val="24"/>
          <w:szCs w:val="24"/>
        </w:rPr>
        <w:t>“DISPÕE SOBRE O PARCELAMENTO DO SOLO NO MUNICÍPIO DE SETE LAGOAS, ATENDENDO O DISPOSTO NO ARTIGO 108 DA LEI COMPLEMENTAR Nº 109 DE 09 DE OUTUBRO DE 2006 - PLANO DIRETOR DE SETE LAGOAS”</w:t>
      </w:r>
      <w:r>
        <w:rPr>
          <w:rFonts w:ascii="Times New Roman" w:eastAsia="Times New Roman" w:hAnsi="Times New Roman"/>
          <w:b/>
          <w:sz w:val="24"/>
          <w:szCs w:val="24"/>
        </w:rPr>
        <w:t xml:space="preserve"> E Nº 209, DE 22 DE DEZEMBRO DE 2017, QUE </w:t>
      </w:r>
      <w:r>
        <w:rPr>
          <w:rFonts w:ascii="Times New Roman" w:eastAsia="Times New Roman" w:hAnsi="Times New Roman"/>
          <w:b/>
          <w:i/>
          <w:sz w:val="24"/>
          <w:szCs w:val="24"/>
        </w:rPr>
        <w:t>“DISPÕE SOBRE NORMAS DE USO E OCUPAÇÃO DO SOLO NO MUNICÍPIO DE SETE LAGOAS, ATENDENDO AO DISPOSTO NO ARTIGO 108 DA LEI COMPLEMENTAR Nº 109 DE 09/10/2006 - PLANO DIRETOR DE SETE LAGOAS”</w:t>
      </w:r>
      <w:r>
        <w:rPr>
          <w:rFonts w:ascii="Times New Roman" w:eastAsia="Times New Roman" w:hAnsi="Times New Roman"/>
          <w:b/>
          <w:sz w:val="24"/>
          <w:szCs w:val="24"/>
        </w:rPr>
        <w:t>.</w:t>
      </w:r>
    </w:p>
    <w:p w14:paraId="1954171A" w14:textId="77777777" w:rsidR="00CF633E" w:rsidRDefault="00CF633E" w:rsidP="00CF633E">
      <w:pPr>
        <w:spacing w:after="0" w:line="240" w:lineRule="auto"/>
        <w:ind w:firstLine="2268"/>
        <w:rPr>
          <w:rFonts w:ascii="Times New Roman" w:eastAsia="Times New Roman" w:hAnsi="Times New Roman"/>
          <w:sz w:val="24"/>
          <w:szCs w:val="24"/>
        </w:rPr>
      </w:pPr>
    </w:p>
    <w:p w14:paraId="4A06F9EA"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p>
    <w:p w14:paraId="08AE6C10"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r>
        <w:rPr>
          <w:rFonts w:ascii="Times New Roman" w:eastAsia="Times New Roman" w:hAnsi="Times New Roman"/>
          <w:sz w:val="24"/>
          <w:szCs w:val="24"/>
        </w:rPr>
        <w:t xml:space="preserve">Art. 1º Altera o inciso XI e a alínea “a”, do inciso XLI, e insere os §§ 6º, 7º, 8º, 9º e 10 ao art. 3º, da Lei Complementar nº 209, de 22 de dezembro de 2017, que </w:t>
      </w:r>
      <w:r>
        <w:rPr>
          <w:rFonts w:ascii="Times New Roman" w:eastAsia="Times New Roman" w:hAnsi="Times New Roman"/>
          <w:i/>
          <w:sz w:val="24"/>
          <w:szCs w:val="24"/>
        </w:rPr>
        <w:t>“Dispõe sobre normas de uso e ocupação do solo no Município de Sete Lagoas, atendendo ao disposto no artigo 108 da Lei Complementar nº 109 de 09/10/2006 - Plano Diretor de Sete Lagoas”</w:t>
      </w:r>
      <w:r>
        <w:rPr>
          <w:rFonts w:ascii="Times New Roman" w:eastAsia="Times New Roman" w:hAnsi="Times New Roman"/>
          <w:sz w:val="24"/>
          <w:szCs w:val="24"/>
        </w:rPr>
        <w:t>, com as seguintes redações:</w:t>
      </w:r>
    </w:p>
    <w:p w14:paraId="2674646D"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p>
    <w:p w14:paraId="5A3D6F6E"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“Art. 3º (...)</w:t>
      </w:r>
    </w:p>
    <w:p w14:paraId="01E8B3E5"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5749FF01"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w:t>
      </w:r>
    </w:p>
    <w:p w14:paraId="4CC8A6A7"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48AE249E"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XI – Zona das Ambiências dos Monumentos Paisagísticos Naturais - ZAMP: zona constituída por terrenos confrontantes com a via no entorno das Lagoas do Paulino, do Mucuri, do José Felix, do Matadouro, do Cercadinho, da Chácara, da Catarina e da Boa Vista, onde deverá ser mantida baixa densidade para promover a valorização do monumento existente, observado o seguinte:”</w:t>
      </w:r>
    </w:p>
    <w:p w14:paraId="5BBF93F8"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5F9C7160"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w:t>
      </w:r>
    </w:p>
    <w:p w14:paraId="0FB65961"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618F881F"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XLI – (...)</w:t>
      </w:r>
    </w:p>
    <w:p w14:paraId="5A65FBB4"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15761E8E"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a) nas Zonas Urbanas que ficam incorporadas a esta região as edificações serão limitadas a 04 (quatro) pavimentos, no máximo, sendo admitido somente o acréscimo de um pavimento cobertura, que deverá obedecer ao disposto nos artigos 27 e 28 desta Lei Complementar;</w:t>
      </w:r>
    </w:p>
    <w:p w14:paraId="6F7EF238"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741F36DE"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w:t>
      </w:r>
    </w:p>
    <w:p w14:paraId="6C88CB79"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56F2BF4A"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lastRenderedPageBreak/>
        <w:t>§ 6° A atividade de comércio de gás liquefeito de petróleo – GLP, seguirá o disposto na Instrução Técnica nº 23 do Corpo de Bombeiros Militar de Minas Gerais, ou a norma que vier a substitui-la, devendo ser apresentado o respectivo Auto de Vistoria do Corpo de Bombeiros (AVCB) ou Certificado de Licença do Corpo de Bombeiros (CLCB), conforme o caso, quando do licenciamento do empreendimento.</w:t>
      </w:r>
    </w:p>
    <w:p w14:paraId="39A16E19"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0109845C"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 7º A atividade de comércio de gás liquefeito de petróleo – GLP, nas vias locais será limitada à Classe I da Instrução Técnica nº 23 do Corpo de Bombeiros Militar de Minas Gerais, ou a norma que vier a substitui-la.</w:t>
      </w:r>
    </w:p>
    <w:p w14:paraId="652777A4"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3625AD97"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 8º A atividade de comércio de gás liquefeito de petróleo – GLP, nas vias classificadas como ZAE-1 e ZAE-2, será limitada à Classe II da Instrução Técnica nº 23 do Corpo de Bombeiros Militar de Minas Gerais, ou a norma que vier a substitui-la.</w:t>
      </w:r>
    </w:p>
    <w:p w14:paraId="5E814515"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20441E8F"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 9º A atividade de comércio de gás liquefeito de petróleo – GLP, nas vias classificadas como ZAE-3 e ZAE-4, e nas Zonas Industriais (ZIND-1, ZIND-2 e ZIND-3), será limitada à Classe Especial da Instrução Técnica nº 23 do Corpo de Bombeiros Militar de Minas Gerais, ou a norma que vier a substitui-la.</w:t>
      </w:r>
    </w:p>
    <w:p w14:paraId="705504F3"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08ABD68A"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 10 As Áreas de Diretrizes Especiais de Atividades de Mineração - ADE Mineração e Zona Especial de Projeto 15 - ZEP15, ficam transformadas em Zona Industrial 3 - ZIND 3, em um raio de 350m (trezentos e cinquenta metros), devendo ser respeitados todos os parâmetros definidos para a ZIND 3, sendo que, no mesmo raio, o interessado no parcelamento do solo deverá apresentar estudos de impacto de vizinhança, ambientais e de tráfego que informem não apenas o impacto causado pela nova atividade proposta, mas também devem mensurar os impactos que as atividades minerarias causarão na nova atividade.”</w:t>
      </w:r>
    </w:p>
    <w:p w14:paraId="43523424" w14:textId="77777777" w:rsidR="00CF633E" w:rsidRDefault="00CF633E" w:rsidP="00CF633E">
      <w:pPr>
        <w:tabs>
          <w:tab w:val="left" w:pos="2268"/>
        </w:tabs>
        <w:spacing w:after="0" w:line="240" w:lineRule="auto"/>
        <w:jc w:val="both"/>
        <w:rPr>
          <w:rFonts w:ascii="Times New Roman" w:eastAsia="Times New Roman" w:hAnsi="Times New Roman"/>
          <w:b/>
          <w:sz w:val="24"/>
          <w:szCs w:val="24"/>
        </w:rPr>
      </w:pPr>
    </w:p>
    <w:p w14:paraId="43A711E9"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r>
        <w:rPr>
          <w:rFonts w:ascii="Times New Roman" w:eastAsia="Times New Roman" w:hAnsi="Times New Roman"/>
          <w:sz w:val="24"/>
          <w:szCs w:val="24"/>
        </w:rPr>
        <w:t>Art. 2º Fica inserido o art. 7º-A na Lei Complementar nº 209, de 22 de dezembro de 2017, com a seguinte redação:</w:t>
      </w:r>
    </w:p>
    <w:p w14:paraId="7B66E066"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p>
    <w:p w14:paraId="34BB9135"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“Art. 7º-A No caso em que as glebas inseridas na Zona Rural de Desenvolvimento Sustentável – ZRDS, forem confrontantes com as Rodovias Estaduais ou Federais que cortam o Município, será permitido o uso de atividades rurais não-agrícolas em serviços, tais como, pesqueiros, hotelaria, turismo, complexos hípicos, parques temáticos, camping, sítios de recreio, etc.”</w:t>
      </w:r>
    </w:p>
    <w:p w14:paraId="1ABE6451" w14:textId="77777777" w:rsidR="00CF633E" w:rsidRDefault="00CF633E" w:rsidP="00CF633E">
      <w:pPr>
        <w:tabs>
          <w:tab w:val="left" w:pos="2268"/>
        </w:tabs>
        <w:spacing w:after="0" w:line="240" w:lineRule="auto"/>
        <w:jc w:val="both"/>
        <w:rPr>
          <w:rFonts w:ascii="Times New Roman" w:eastAsia="Times New Roman" w:hAnsi="Times New Roman"/>
          <w:sz w:val="24"/>
          <w:szCs w:val="24"/>
        </w:rPr>
      </w:pPr>
    </w:p>
    <w:p w14:paraId="151B2489"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r>
        <w:rPr>
          <w:rFonts w:ascii="Times New Roman" w:eastAsia="Times New Roman" w:hAnsi="Times New Roman"/>
          <w:sz w:val="24"/>
          <w:szCs w:val="24"/>
        </w:rPr>
        <w:t>Art. 3º Fica inserido o art. 16-A, na Lei Complementar nº 209, de 2017, com a seguinte redação:</w:t>
      </w:r>
    </w:p>
    <w:p w14:paraId="4D555C95"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p>
    <w:p w14:paraId="5ECD9E89"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“Art.16-A O Afastamento de Fundos é a distância horizontal entre a edificação e o alinhamento do limite de fundo do terreno, medida perpendicularmente ao alinhamento.</w:t>
      </w:r>
    </w:p>
    <w:p w14:paraId="1147E8E1"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0EBDC3ED"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 xml:space="preserve">§ 1º Nos lotes que possuam frente para uma via e fundos para outra, sendo elas de mesma classificação, a testada principal poderá ser definida pelo proprietário obedecendo ao afastamento frontal exigido por esta Lei Complementar e a fachada da </w:t>
      </w:r>
      <w:r>
        <w:rPr>
          <w:rFonts w:ascii="Times New Roman" w:eastAsia="Times New Roman" w:hAnsi="Times New Roman"/>
          <w:i/>
          <w:sz w:val="24"/>
          <w:szCs w:val="24"/>
        </w:rPr>
        <w:lastRenderedPageBreak/>
        <w:t>edificação com testada para a outra via obedecerá às normas sobre afastamento de fundos, ficando vedado em qualquer hipótese o afastamento nulo, sendo que nos demais casos, o afastamento frontal se dará obrigatoriamente para a via de maior importância.</w:t>
      </w:r>
    </w:p>
    <w:p w14:paraId="211219D1" w14:textId="77777777" w:rsidR="00CF633E" w:rsidRDefault="00CF633E" w:rsidP="00CF633E">
      <w:pPr>
        <w:tabs>
          <w:tab w:val="left" w:pos="2268"/>
        </w:tabs>
        <w:spacing w:after="0" w:line="240" w:lineRule="auto"/>
        <w:jc w:val="both"/>
        <w:rPr>
          <w:rFonts w:ascii="Times New Roman" w:eastAsia="Times New Roman" w:hAnsi="Times New Roman"/>
          <w:i/>
          <w:sz w:val="24"/>
          <w:szCs w:val="24"/>
        </w:rPr>
      </w:pPr>
    </w:p>
    <w:p w14:paraId="4E751BAD"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 2º Em caso de lotes que possuam testada voltada para as lagoas, é obrigatório considerar o afastamento frontal para a orla, sendo que a outra via deverá obedecer às normas sobre afastamento de fundos.”</w:t>
      </w:r>
    </w:p>
    <w:p w14:paraId="7DB390E3" w14:textId="77777777" w:rsidR="00CF633E" w:rsidRDefault="00CF633E" w:rsidP="00CF633E">
      <w:pPr>
        <w:tabs>
          <w:tab w:val="left" w:pos="2268"/>
        </w:tabs>
        <w:spacing w:after="0" w:line="240" w:lineRule="auto"/>
        <w:jc w:val="both"/>
        <w:rPr>
          <w:rFonts w:ascii="Times New Roman" w:eastAsia="Times New Roman" w:hAnsi="Times New Roman"/>
          <w:sz w:val="24"/>
          <w:szCs w:val="24"/>
        </w:rPr>
      </w:pPr>
    </w:p>
    <w:p w14:paraId="6CCA5AE2"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r>
        <w:rPr>
          <w:rFonts w:ascii="Times New Roman" w:eastAsia="Times New Roman" w:hAnsi="Times New Roman"/>
          <w:sz w:val="24"/>
          <w:szCs w:val="24"/>
        </w:rPr>
        <w:t>Art. 4º O § 13, do artigo 18, da Lei Complementar nº 209, de 2017, passa a vigorar com a seguinte redação:</w:t>
      </w:r>
    </w:p>
    <w:p w14:paraId="2A0D8B36" w14:textId="77777777" w:rsidR="00CF633E" w:rsidRDefault="00CF633E" w:rsidP="00CF633E">
      <w:pPr>
        <w:tabs>
          <w:tab w:val="left" w:pos="2268"/>
        </w:tabs>
        <w:spacing w:after="0" w:line="240" w:lineRule="auto"/>
        <w:jc w:val="both"/>
        <w:rPr>
          <w:rFonts w:ascii="Times New Roman" w:eastAsia="Times New Roman" w:hAnsi="Times New Roman"/>
          <w:sz w:val="24"/>
          <w:szCs w:val="24"/>
        </w:rPr>
      </w:pPr>
    </w:p>
    <w:p w14:paraId="64A25AE0"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“Art. 18 (...)</w:t>
      </w:r>
    </w:p>
    <w:p w14:paraId="43852F6C"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67791939"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w:t>
      </w:r>
    </w:p>
    <w:p w14:paraId="2BC99B7D"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705EE6F2"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 13 A área de afastamento frontal poderá ser utilizada para estacionamento descoberto, desde que o afastamento seja de, no mínimo, 5,00m (cinco metros).</w:t>
      </w:r>
    </w:p>
    <w:p w14:paraId="03CEB845" w14:textId="77777777" w:rsidR="00CF633E" w:rsidRDefault="00CF633E" w:rsidP="00CF633E">
      <w:pPr>
        <w:tabs>
          <w:tab w:val="left" w:pos="2268"/>
        </w:tabs>
        <w:spacing w:after="0" w:line="240" w:lineRule="auto"/>
        <w:ind w:firstLine="2268"/>
        <w:jc w:val="both"/>
        <w:rPr>
          <w:rFonts w:ascii="Times New Roman" w:eastAsia="Times New Roman" w:hAnsi="Times New Roman"/>
          <w:b/>
          <w:i/>
          <w:sz w:val="24"/>
          <w:szCs w:val="24"/>
        </w:rPr>
      </w:pPr>
    </w:p>
    <w:p w14:paraId="2C7FE757"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w:t>
      </w:r>
    </w:p>
    <w:p w14:paraId="41DAB7E4" w14:textId="77777777" w:rsidR="00CF633E" w:rsidRDefault="00CF633E" w:rsidP="00CF633E">
      <w:pPr>
        <w:tabs>
          <w:tab w:val="left" w:pos="2268"/>
        </w:tabs>
        <w:spacing w:after="0" w:line="240" w:lineRule="auto"/>
        <w:jc w:val="both"/>
        <w:rPr>
          <w:rFonts w:ascii="Times New Roman" w:eastAsia="Times New Roman" w:hAnsi="Times New Roman"/>
          <w:i/>
          <w:sz w:val="24"/>
          <w:szCs w:val="24"/>
        </w:rPr>
      </w:pPr>
    </w:p>
    <w:p w14:paraId="7ECD8402"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r>
        <w:rPr>
          <w:rFonts w:ascii="Times New Roman" w:eastAsia="Times New Roman" w:hAnsi="Times New Roman"/>
          <w:sz w:val="24"/>
          <w:szCs w:val="24"/>
        </w:rPr>
        <w:t>Art. 5º O inciso II, do artigo 19, da Lei Complementar nº 209/2017, passa a vigorar com a seguinte redação:</w:t>
      </w:r>
    </w:p>
    <w:p w14:paraId="2D4E4D4B"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p>
    <w:p w14:paraId="2FF806CC"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“Art. 19 (...)</w:t>
      </w:r>
    </w:p>
    <w:p w14:paraId="59297DB3"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27C821B5"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w:t>
      </w:r>
    </w:p>
    <w:p w14:paraId="43C1E2E3"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0029F8E8"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 xml:space="preserve">II - </w:t>
      </w:r>
      <w:proofErr w:type="gramStart"/>
      <w:r>
        <w:rPr>
          <w:rFonts w:ascii="Times New Roman" w:eastAsia="Times New Roman" w:hAnsi="Times New Roman"/>
          <w:i/>
          <w:sz w:val="24"/>
          <w:szCs w:val="24"/>
        </w:rPr>
        <w:t>pavimentos</w:t>
      </w:r>
      <w:proofErr w:type="gramEnd"/>
      <w:r>
        <w:rPr>
          <w:rFonts w:ascii="Times New Roman" w:eastAsia="Times New Roman" w:hAnsi="Times New Roman"/>
          <w:i/>
          <w:sz w:val="24"/>
          <w:szCs w:val="24"/>
        </w:rPr>
        <w:t xml:space="preserve"> em subsolo, os que tiverem a sua laje de cobertura a 1,20m (um metro e vinte centímetros) abaixo do nível médio do passeio da via pública de acesso ao terreno;</w:t>
      </w:r>
    </w:p>
    <w:p w14:paraId="653E98F9"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2D7F673F"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w:t>
      </w:r>
    </w:p>
    <w:p w14:paraId="0BA89523"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5D6E0A7F"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r>
        <w:rPr>
          <w:rFonts w:ascii="Times New Roman" w:eastAsia="Times New Roman" w:hAnsi="Times New Roman"/>
          <w:sz w:val="24"/>
          <w:szCs w:val="24"/>
        </w:rPr>
        <w:t>Art. 6º Fica inserido o art. 70-B, à Lei Complementar nº 209/2017, com a seguinte redação:</w:t>
      </w:r>
    </w:p>
    <w:p w14:paraId="61959F79"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4413D008"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r>
        <w:rPr>
          <w:rFonts w:ascii="Times New Roman" w:eastAsia="Times New Roman" w:hAnsi="Times New Roman"/>
          <w:i/>
          <w:sz w:val="24"/>
          <w:szCs w:val="24"/>
        </w:rPr>
        <w:t>“Art. 70-B A atividade de exploração mineral no Município poderá ser exercida em quaisquer dos zoneamentos previstos nesta Lei Complementar, desde seja compatível com os usos originários de cada zoneamento, bem como possua aprovação de todos os órgãos competentes para opinar sobre o assunto e tenham parecer favorável junto aos conselhos municipais.”</w:t>
      </w:r>
    </w:p>
    <w:p w14:paraId="47208C09"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46A919E6"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r>
        <w:rPr>
          <w:rFonts w:ascii="Times New Roman" w:eastAsia="Times New Roman" w:hAnsi="Times New Roman"/>
          <w:sz w:val="24"/>
          <w:szCs w:val="24"/>
        </w:rPr>
        <w:t>Art. 7º Fica retificado e substituído o Anexo VIII da Lei Complementar nº 208/2017, passando a vigorar o Anexo VIII da presente Lei Complementar.</w:t>
      </w:r>
    </w:p>
    <w:p w14:paraId="60536438"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p>
    <w:p w14:paraId="7A38A61C"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r>
        <w:rPr>
          <w:rFonts w:ascii="Times New Roman" w:eastAsia="Times New Roman" w:hAnsi="Times New Roman"/>
          <w:sz w:val="24"/>
          <w:szCs w:val="24"/>
        </w:rPr>
        <w:lastRenderedPageBreak/>
        <w:t>Art. 8º Ficam retificados e substituídos os Anexos II, III, IV, V e VII da Lei Complementar nº 209/2017, passando a vigorar os Anexos II, III, IV, V e VII da presente Lei Complementar.</w:t>
      </w:r>
    </w:p>
    <w:p w14:paraId="6A498458"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p>
    <w:p w14:paraId="21670DB2"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r>
        <w:rPr>
          <w:rFonts w:ascii="Times New Roman" w:eastAsia="Times New Roman" w:hAnsi="Times New Roman"/>
          <w:sz w:val="24"/>
          <w:szCs w:val="24"/>
        </w:rPr>
        <w:t>Art. 9º Ficam revogados as disposições dos §§ 7º e 15 do art. 18, da Lei Complementar nº 209, de 22 de dezembro de 2017.</w:t>
      </w:r>
    </w:p>
    <w:p w14:paraId="09852475" w14:textId="77777777" w:rsidR="00CF633E" w:rsidRDefault="00CF633E" w:rsidP="00CF633E">
      <w:pPr>
        <w:tabs>
          <w:tab w:val="left" w:pos="2268"/>
        </w:tabs>
        <w:spacing w:after="0" w:line="240" w:lineRule="auto"/>
        <w:ind w:firstLine="2268"/>
        <w:jc w:val="both"/>
        <w:rPr>
          <w:rFonts w:ascii="Times New Roman" w:eastAsia="Times New Roman" w:hAnsi="Times New Roman"/>
          <w:i/>
          <w:sz w:val="24"/>
          <w:szCs w:val="24"/>
        </w:rPr>
      </w:pPr>
    </w:p>
    <w:p w14:paraId="53D45839"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r>
        <w:rPr>
          <w:rFonts w:ascii="Times New Roman" w:eastAsia="Times New Roman" w:hAnsi="Times New Roman"/>
          <w:sz w:val="24"/>
          <w:szCs w:val="24"/>
        </w:rPr>
        <w:t>Art. 10 Esta Lei Complementar entra em vigor na data de sua publicação.</w:t>
      </w:r>
    </w:p>
    <w:p w14:paraId="144953A2" w14:textId="77777777" w:rsidR="00CF633E" w:rsidRDefault="00CF633E" w:rsidP="00CF633E">
      <w:pPr>
        <w:tabs>
          <w:tab w:val="left" w:pos="2268"/>
        </w:tabs>
        <w:spacing w:after="0" w:line="240" w:lineRule="auto"/>
        <w:ind w:firstLine="2268"/>
        <w:jc w:val="both"/>
        <w:rPr>
          <w:rFonts w:ascii="Times New Roman" w:eastAsia="Times New Roman" w:hAnsi="Times New Roman"/>
          <w:sz w:val="24"/>
          <w:szCs w:val="24"/>
        </w:rPr>
      </w:pPr>
    </w:p>
    <w:p w14:paraId="5C1A27EB" w14:textId="734310C1" w:rsidR="00CF633E" w:rsidRDefault="00CF633E" w:rsidP="00CF633E">
      <w:pPr>
        <w:spacing w:after="0" w:line="240" w:lineRule="auto"/>
        <w:rPr>
          <w:rFonts w:ascii="Times New Roman" w:eastAsia="Times New Roman" w:hAnsi="Times New Roman"/>
          <w:sz w:val="24"/>
          <w:szCs w:val="24"/>
        </w:rPr>
      </w:pPr>
    </w:p>
    <w:p w14:paraId="12396C2B" w14:textId="50DF389E" w:rsidR="00973042" w:rsidRPr="00D6098D" w:rsidRDefault="00973042" w:rsidP="00DA6024">
      <w:pPr>
        <w:pStyle w:val="SemEspaamento"/>
        <w:spacing w:after="120"/>
        <w:ind w:firstLine="1276"/>
        <w:jc w:val="both"/>
        <w:rPr>
          <w:rFonts w:asciiTheme="minorHAnsi" w:hAnsiTheme="minorHAnsi" w:cstheme="minorHAnsi"/>
          <w:sz w:val="24"/>
          <w:szCs w:val="24"/>
        </w:rPr>
      </w:pPr>
    </w:p>
    <w:p w14:paraId="1A769EB8" w14:textId="53B3B8E8" w:rsidR="00D6098D" w:rsidRDefault="00D6098D" w:rsidP="00D6098D">
      <w:pPr>
        <w:pStyle w:val="SemEspaamento"/>
        <w:spacing w:after="120"/>
        <w:ind w:firstLine="1276"/>
        <w:jc w:val="both"/>
        <w:rPr>
          <w:rFonts w:asciiTheme="minorHAnsi" w:hAnsiTheme="minorHAnsi" w:cstheme="minorHAnsi"/>
          <w:sz w:val="24"/>
          <w:szCs w:val="24"/>
        </w:rPr>
      </w:pPr>
    </w:p>
    <w:p w14:paraId="30C981BC" w14:textId="68828C08" w:rsidR="00D6098D" w:rsidRDefault="006135AC" w:rsidP="00D6098D">
      <w:pPr>
        <w:pStyle w:val="SemEspaamento"/>
        <w:spacing w:after="120"/>
        <w:ind w:firstLine="1276"/>
        <w:jc w:val="both"/>
        <w:rPr>
          <w:rFonts w:asciiTheme="minorHAnsi" w:hAnsiTheme="minorHAnsi" w:cstheme="minorHAnsi"/>
          <w:sz w:val="24"/>
          <w:szCs w:val="24"/>
        </w:rPr>
      </w:pPr>
      <w:r>
        <w:rPr>
          <w:rFonts w:asciiTheme="minorHAnsi" w:hAnsiTheme="minorHAnsi" w:cstheme="minorHAnsi"/>
          <w:sz w:val="24"/>
          <w:szCs w:val="24"/>
        </w:rPr>
        <w:t>Câmara Municipal de Sete Lagoas</w:t>
      </w:r>
      <w:r w:rsidR="00D6098D">
        <w:rPr>
          <w:rFonts w:asciiTheme="minorHAnsi" w:hAnsiTheme="minorHAnsi" w:cstheme="minorHAnsi"/>
          <w:sz w:val="24"/>
          <w:szCs w:val="24"/>
        </w:rPr>
        <w:t xml:space="preserve">, </w:t>
      </w:r>
      <w:r w:rsidR="00CF633E">
        <w:rPr>
          <w:rFonts w:asciiTheme="minorHAnsi" w:hAnsiTheme="minorHAnsi" w:cstheme="minorHAnsi"/>
          <w:sz w:val="24"/>
          <w:szCs w:val="24"/>
        </w:rPr>
        <w:t>01</w:t>
      </w:r>
      <w:r w:rsidR="00D6098D">
        <w:rPr>
          <w:rFonts w:asciiTheme="minorHAnsi" w:hAnsiTheme="minorHAnsi" w:cstheme="minorHAnsi"/>
          <w:sz w:val="24"/>
          <w:szCs w:val="24"/>
        </w:rPr>
        <w:t xml:space="preserve"> de </w:t>
      </w:r>
      <w:r w:rsidR="00CF633E">
        <w:rPr>
          <w:rFonts w:asciiTheme="minorHAnsi" w:hAnsiTheme="minorHAnsi" w:cstheme="minorHAnsi"/>
          <w:sz w:val="24"/>
          <w:szCs w:val="24"/>
        </w:rPr>
        <w:t>outubro</w:t>
      </w:r>
      <w:r w:rsidR="00D6098D">
        <w:rPr>
          <w:rFonts w:asciiTheme="minorHAnsi" w:hAnsiTheme="minorHAnsi" w:cstheme="minorHAnsi"/>
          <w:sz w:val="24"/>
          <w:szCs w:val="24"/>
        </w:rPr>
        <w:t xml:space="preserve"> de 202</w:t>
      </w:r>
      <w:r w:rsidR="00434F2C">
        <w:rPr>
          <w:rFonts w:asciiTheme="minorHAnsi" w:hAnsiTheme="minorHAnsi" w:cstheme="minorHAnsi"/>
          <w:sz w:val="24"/>
          <w:szCs w:val="24"/>
        </w:rPr>
        <w:t>4</w:t>
      </w:r>
      <w:r>
        <w:rPr>
          <w:rFonts w:asciiTheme="minorHAnsi" w:hAnsiTheme="minorHAnsi" w:cstheme="minorHAnsi"/>
          <w:sz w:val="24"/>
          <w:szCs w:val="24"/>
        </w:rPr>
        <w:t>.</w:t>
      </w:r>
    </w:p>
    <w:p w14:paraId="0C2D92F6" w14:textId="4B6B9D77" w:rsidR="006135AC" w:rsidRDefault="006135AC" w:rsidP="00D6098D">
      <w:pPr>
        <w:pStyle w:val="SemEspaamento"/>
        <w:spacing w:after="120"/>
        <w:ind w:firstLine="1276"/>
        <w:jc w:val="both"/>
        <w:rPr>
          <w:rFonts w:asciiTheme="minorHAnsi" w:hAnsiTheme="minorHAnsi" w:cstheme="minorHAnsi"/>
          <w:sz w:val="24"/>
          <w:szCs w:val="24"/>
        </w:rPr>
      </w:pPr>
    </w:p>
    <w:p w14:paraId="7A84BD9C" w14:textId="516B12A4" w:rsidR="006135AC" w:rsidRDefault="006135AC" w:rsidP="00D6098D">
      <w:pPr>
        <w:pStyle w:val="SemEspaamento"/>
        <w:spacing w:after="120"/>
        <w:ind w:firstLine="1276"/>
        <w:jc w:val="both"/>
        <w:rPr>
          <w:rFonts w:asciiTheme="minorHAnsi" w:hAnsiTheme="minorHAnsi" w:cstheme="minorHAnsi"/>
          <w:sz w:val="24"/>
          <w:szCs w:val="24"/>
        </w:rPr>
      </w:pPr>
    </w:p>
    <w:p w14:paraId="2AC07DB7" w14:textId="6C64C108" w:rsidR="006135AC" w:rsidRDefault="009C01FA" w:rsidP="006135AC">
      <w:pPr>
        <w:pStyle w:val="SemEspaamento"/>
        <w:spacing w:after="120"/>
        <w:jc w:val="center"/>
        <w:rPr>
          <w:rFonts w:asciiTheme="minorHAnsi" w:hAnsiTheme="minorHAnsi" w:cstheme="minorHAnsi"/>
          <w:b/>
          <w:bCs/>
          <w:sz w:val="24"/>
          <w:szCs w:val="24"/>
        </w:rPr>
      </w:pPr>
      <w:r>
        <w:rPr>
          <w:rFonts w:asciiTheme="minorHAnsi" w:hAnsiTheme="minorHAnsi" w:cstheme="minorHAnsi"/>
          <w:b/>
          <w:bCs/>
          <w:sz w:val="24"/>
          <w:szCs w:val="24"/>
        </w:rPr>
        <w:t>_______________________________________</w:t>
      </w:r>
    </w:p>
    <w:p w14:paraId="13B6F8EB" w14:textId="5DEEBC73" w:rsidR="006135AC" w:rsidRPr="006135AC" w:rsidRDefault="006135AC" w:rsidP="006135AC">
      <w:pPr>
        <w:pStyle w:val="SemEspaamento"/>
        <w:spacing w:after="120"/>
        <w:jc w:val="center"/>
        <w:rPr>
          <w:rFonts w:asciiTheme="minorHAnsi" w:hAnsiTheme="minorHAnsi" w:cstheme="minorHAnsi"/>
          <w:b/>
          <w:bCs/>
          <w:sz w:val="24"/>
          <w:szCs w:val="24"/>
        </w:rPr>
      </w:pPr>
      <w:r w:rsidRPr="006135AC">
        <w:rPr>
          <w:rFonts w:asciiTheme="minorHAnsi" w:hAnsiTheme="minorHAnsi" w:cstheme="minorHAnsi"/>
          <w:b/>
          <w:bCs/>
          <w:sz w:val="24"/>
          <w:szCs w:val="24"/>
        </w:rPr>
        <w:t>CAIO LUCIUS VALACE DE OLIVEIRA SILVA</w:t>
      </w:r>
    </w:p>
    <w:p w14:paraId="0DD156F8" w14:textId="25420329" w:rsidR="006135AC" w:rsidRDefault="006135AC" w:rsidP="006135AC">
      <w:pPr>
        <w:pStyle w:val="SemEspaamento"/>
        <w:spacing w:after="120"/>
        <w:jc w:val="center"/>
        <w:rPr>
          <w:rFonts w:asciiTheme="minorHAnsi" w:hAnsiTheme="minorHAnsi" w:cstheme="minorHAnsi"/>
          <w:sz w:val="24"/>
          <w:szCs w:val="24"/>
        </w:rPr>
      </w:pPr>
      <w:r>
        <w:rPr>
          <w:rFonts w:asciiTheme="minorHAnsi" w:hAnsiTheme="minorHAnsi" w:cstheme="minorHAnsi"/>
          <w:sz w:val="24"/>
          <w:szCs w:val="24"/>
        </w:rPr>
        <w:t>Vereador</w:t>
      </w:r>
    </w:p>
    <w:p w14:paraId="6226098F" w14:textId="77777777" w:rsidR="006135AC" w:rsidRPr="00D6098D" w:rsidRDefault="006135AC" w:rsidP="00D6098D">
      <w:pPr>
        <w:pStyle w:val="SemEspaamento"/>
        <w:spacing w:after="120"/>
        <w:ind w:firstLine="1276"/>
        <w:jc w:val="both"/>
        <w:rPr>
          <w:rFonts w:asciiTheme="minorHAnsi" w:hAnsiTheme="minorHAnsi" w:cstheme="minorHAnsi"/>
          <w:sz w:val="24"/>
          <w:szCs w:val="24"/>
        </w:rPr>
      </w:pPr>
    </w:p>
    <w:p w14:paraId="0ED39F16" w14:textId="678AD127" w:rsidR="00973042" w:rsidRPr="00D6098D" w:rsidRDefault="00973042" w:rsidP="00D6098D">
      <w:pPr>
        <w:pStyle w:val="SemEspaamento"/>
        <w:spacing w:after="120"/>
        <w:ind w:firstLine="1276"/>
        <w:jc w:val="both"/>
        <w:rPr>
          <w:rFonts w:asciiTheme="minorHAnsi" w:hAnsiTheme="minorHAnsi" w:cstheme="minorHAnsi"/>
          <w:sz w:val="24"/>
          <w:szCs w:val="24"/>
        </w:rPr>
      </w:pPr>
    </w:p>
    <w:p w14:paraId="5386ADEB" w14:textId="4A69B3BD" w:rsidR="00D14368" w:rsidRPr="00D6098D" w:rsidRDefault="00D14368" w:rsidP="00D6098D">
      <w:pPr>
        <w:spacing w:after="120" w:line="240" w:lineRule="auto"/>
        <w:ind w:firstLine="1276"/>
        <w:rPr>
          <w:rFonts w:asciiTheme="minorHAnsi" w:hAnsiTheme="minorHAnsi" w:cstheme="minorHAnsi"/>
          <w:sz w:val="24"/>
          <w:szCs w:val="24"/>
        </w:rPr>
      </w:pPr>
      <w:r w:rsidRPr="00D6098D">
        <w:rPr>
          <w:rFonts w:asciiTheme="minorHAnsi" w:hAnsiTheme="minorHAnsi" w:cstheme="minorHAnsi"/>
          <w:sz w:val="24"/>
          <w:szCs w:val="24"/>
        </w:rPr>
        <w:br w:type="page"/>
      </w:r>
    </w:p>
    <w:p w14:paraId="5FFA3433" w14:textId="77777777" w:rsidR="008652F4" w:rsidRPr="00D6098D" w:rsidRDefault="008652F4" w:rsidP="00D6098D">
      <w:pPr>
        <w:pStyle w:val="Padro"/>
        <w:spacing w:after="120" w:line="240" w:lineRule="auto"/>
        <w:ind w:firstLine="1276"/>
        <w:jc w:val="both"/>
        <w:rPr>
          <w:rFonts w:asciiTheme="minorHAnsi" w:eastAsia="Times New Roman" w:hAnsiTheme="minorHAnsi" w:cstheme="minorHAnsi"/>
          <w:lang w:eastAsia="pt-BR" w:bidi="ar-SA"/>
        </w:rPr>
      </w:pPr>
    </w:p>
    <w:p w14:paraId="15B3B5C6" w14:textId="77777777" w:rsidR="00F54942" w:rsidRPr="00D6098D" w:rsidRDefault="00F54942" w:rsidP="006135AC">
      <w:pPr>
        <w:spacing w:after="120" w:line="240" w:lineRule="auto"/>
        <w:ind w:left="975" w:right="965" w:firstLine="301"/>
        <w:jc w:val="both"/>
        <w:rPr>
          <w:rFonts w:asciiTheme="minorHAnsi" w:hAnsiTheme="minorHAnsi" w:cstheme="minorHAnsi"/>
          <w:sz w:val="24"/>
          <w:szCs w:val="24"/>
        </w:rPr>
      </w:pPr>
      <w:r w:rsidRPr="00D6098D">
        <w:rPr>
          <w:rFonts w:asciiTheme="minorHAnsi" w:eastAsia="Times New Roman" w:hAnsiTheme="minorHAnsi" w:cstheme="minorHAnsi"/>
          <w:b/>
          <w:sz w:val="24"/>
          <w:szCs w:val="24"/>
        </w:rPr>
        <w:t>JUSTIFICATIVA</w:t>
      </w:r>
    </w:p>
    <w:p w14:paraId="57825AED" w14:textId="77777777" w:rsidR="00CF633E" w:rsidRDefault="00CF633E" w:rsidP="00CF633E">
      <w:pPr>
        <w:spacing w:after="0" w:line="240" w:lineRule="auto"/>
        <w:ind w:firstLine="2268"/>
        <w:jc w:val="both"/>
        <w:rPr>
          <w:rFonts w:ascii="Times New Roman" w:eastAsia="Times New Roman" w:hAnsi="Times New Roman"/>
          <w:sz w:val="23"/>
          <w:szCs w:val="23"/>
        </w:rPr>
      </w:pPr>
      <w:r>
        <w:rPr>
          <w:rFonts w:ascii="Times New Roman" w:eastAsia="Times New Roman" w:hAnsi="Times New Roman"/>
          <w:sz w:val="23"/>
          <w:szCs w:val="23"/>
        </w:rPr>
        <w:t xml:space="preserve">A presente proposição visa corrigir o equívoco cometido pelo autor do projeto, o chefe do poder executivo, quando da proposta original, em razão da substituição dos mapas e memorial descritivo, nos quais, embora a redação do texto não tivesse excluído a existência das ADES E ZEP15, apenas alterado as áreas se seu entorno, no mapa, a situação se viu modificada </w:t>
      </w:r>
    </w:p>
    <w:p w14:paraId="3EE71808" w14:textId="77777777" w:rsidR="00CF633E" w:rsidRDefault="00CF633E" w:rsidP="00CF633E">
      <w:pPr>
        <w:pBdr>
          <w:top w:val="nil"/>
          <w:left w:val="nil"/>
          <w:bottom w:val="nil"/>
          <w:right w:val="nil"/>
          <w:between w:val="nil"/>
        </w:pBdr>
        <w:spacing w:after="0" w:line="240" w:lineRule="auto"/>
        <w:ind w:firstLine="2268"/>
        <w:jc w:val="both"/>
        <w:rPr>
          <w:rFonts w:ascii="Times New Roman" w:eastAsia="Times New Roman" w:hAnsi="Times New Roman"/>
          <w:color w:val="000000"/>
          <w:sz w:val="23"/>
          <w:szCs w:val="23"/>
        </w:rPr>
      </w:pPr>
    </w:p>
    <w:p w14:paraId="4291ADE4" w14:textId="77777777" w:rsidR="00CF633E" w:rsidRDefault="00CF633E" w:rsidP="00CF633E">
      <w:pPr>
        <w:pBdr>
          <w:top w:val="nil"/>
          <w:left w:val="nil"/>
          <w:bottom w:val="nil"/>
          <w:right w:val="nil"/>
          <w:between w:val="nil"/>
        </w:pBdr>
        <w:spacing w:after="0" w:line="240" w:lineRule="auto"/>
        <w:ind w:firstLine="2268"/>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 xml:space="preserve">Também exclui do projeto original o artigo 1º, inconstitucional, por reduzir o tamanho das áreas consideradas rurais em valor inferior ao limite mínimo de um modulo rural, exigência do estatuto da terra e leis correlacionadas. </w:t>
      </w:r>
    </w:p>
    <w:p w14:paraId="69C8EC80" w14:textId="77777777" w:rsidR="00CF633E" w:rsidRDefault="00CF633E" w:rsidP="00CF633E">
      <w:pPr>
        <w:pBdr>
          <w:top w:val="nil"/>
          <w:left w:val="nil"/>
          <w:bottom w:val="nil"/>
          <w:right w:val="nil"/>
          <w:between w:val="nil"/>
        </w:pBdr>
        <w:spacing w:after="0" w:line="240" w:lineRule="auto"/>
        <w:ind w:firstLine="2268"/>
        <w:jc w:val="both"/>
        <w:rPr>
          <w:rFonts w:ascii="Times New Roman" w:eastAsia="Times New Roman" w:hAnsi="Times New Roman"/>
          <w:color w:val="000000"/>
          <w:sz w:val="23"/>
          <w:szCs w:val="23"/>
        </w:rPr>
      </w:pPr>
    </w:p>
    <w:p w14:paraId="5C25E12F" w14:textId="77777777" w:rsidR="00CF633E" w:rsidRDefault="00CF633E" w:rsidP="00CF633E">
      <w:pPr>
        <w:pBdr>
          <w:top w:val="nil"/>
          <w:left w:val="nil"/>
          <w:bottom w:val="nil"/>
          <w:right w:val="nil"/>
          <w:between w:val="nil"/>
        </w:pBdr>
        <w:spacing w:after="0" w:line="240" w:lineRule="auto"/>
        <w:ind w:firstLine="2268"/>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A proposição original trata de alterações pontuais nas Leis de Parcelamento do Solo e de Uso e Ocupação do Solo, conforme justificativas técnicas delineadas nas atas das reuniões da Comissão e do Conselho competentes.</w:t>
      </w:r>
    </w:p>
    <w:p w14:paraId="343CBD7D" w14:textId="77777777" w:rsidR="00CF633E" w:rsidRDefault="00CF633E" w:rsidP="00CF633E">
      <w:pPr>
        <w:pBdr>
          <w:top w:val="nil"/>
          <w:left w:val="nil"/>
          <w:bottom w:val="nil"/>
          <w:right w:val="nil"/>
          <w:between w:val="nil"/>
        </w:pBdr>
        <w:spacing w:after="0" w:line="240" w:lineRule="auto"/>
        <w:ind w:firstLine="2268"/>
        <w:jc w:val="both"/>
        <w:rPr>
          <w:rFonts w:ascii="Times New Roman" w:eastAsia="Times New Roman" w:hAnsi="Times New Roman"/>
          <w:color w:val="000000"/>
          <w:sz w:val="23"/>
          <w:szCs w:val="23"/>
        </w:rPr>
      </w:pPr>
    </w:p>
    <w:p w14:paraId="193E3017" w14:textId="77777777" w:rsidR="00CF633E" w:rsidRDefault="00CF633E" w:rsidP="00CF633E">
      <w:pPr>
        <w:pBdr>
          <w:top w:val="nil"/>
          <w:left w:val="nil"/>
          <w:bottom w:val="nil"/>
          <w:right w:val="nil"/>
          <w:between w:val="nil"/>
        </w:pBdr>
        <w:spacing w:after="0" w:line="240" w:lineRule="auto"/>
        <w:ind w:firstLine="2268"/>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As Leis de Parcelamento do Solo e de Uso e Ocupação do Solo, integrantes do Plano Diretor Municipal, são importantes instrumentos legais que estabelecem diretrizes e regras para o parcelamento, uso e ocupação das áreas urbanas e rurais dentro do território municipal, desempenhando um papel fundamental na organização e no desenvolvimento da cidade.</w:t>
      </w:r>
    </w:p>
    <w:p w14:paraId="01C7A75E" w14:textId="77777777" w:rsidR="00CF633E" w:rsidRDefault="00CF633E" w:rsidP="00CF633E">
      <w:pPr>
        <w:pBdr>
          <w:top w:val="nil"/>
          <w:left w:val="nil"/>
          <w:bottom w:val="nil"/>
          <w:right w:val="nil"/>
          <w:between w:val="nil"/>
        </w:pBdr>
        <w:spacing w:after="0" w:line="240" w:lineRule="auto"/>
        <w:ind w:firstLine="2268"/>
        <w:jc w:val="both"/>
        <w:rPr>
          <w:rFonts w:ascii="Times New Roman" w:eastAsia="Times New Roman" w:hAnsi="Times New Roman"/>
          <w:color w:val="000000"/>
          <w:sz w:val="23"/>
          <w:szCs w:val="23"/>
        </w:rPr>
      </w:pPr>
    </w:p>
    <w:p w14:paraId="636C7FC9" w14:textId="77777777" w:rsidR="00CF633E" w:rsidRDefault="00CF633E" w:rsidP="00CF633E">
      <w:pPr>
        <w:pBdr>
          <w:top w:val="nil"/>
          <w:left w:val="nil"/>
          <w:bottom w:val="nil"/>
          <w:right w:val="nil"/>
          <w:between w:val="nil"/>
        </w:pBdr>
        <w:spacing w:after="0" w:line="240" w:lineRule="auto"/>
        <w:ind w:firstLine="2268"/>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Desta feita, considerando o desenvolvimento permanente da cidade, se faz imprescindível a revisão constante da legislação municipal que tem por objetivo principal ordenar o crescimento urbano, com infraestrutura adequada, garantindo a qualidade de vida dos cidadãos.</w:t>
      </w:r>
    </w:p>
    <w:p w14:paraId="546F3C87" w14:textId="77777777" w:rsidR="00CF633E" w:rsidRDefault="00CF633E" w:rsidP="00CF633E">
      <w:pPr>
        <w:spacing w:after="0" w:line="240" w:lineRule="auto"/>
        <w:ind w:firstLine="2268"/>
        <w:jc w:val="both"/>
        <w:rPr>
          <w:rFonts w:ascii="Times New Roman" w:eastAsia="Times New Roman" w:hAnsi="Times New Roman"/>
          <w:sz w:val="23"/>
          <w:szCs w:val="23"/>
        </w:rPr>
      </w:pPr>
    </w:p>
    <w:p w14:paraId="0BD0A4B5" w14:textId="0B328C71" w:rsidR="00DA6024" w:rsidRPr="00D6098D" w:rsidRDefault="00CF633E" w:rsidP="00CF633E">
      <w:pPr>
        <w:spacing w:after="120" w:line="240" w:lineRule="auto"/>
        <w:ind w:left="-15" w:firstLine="1276"/>
        <w:jc w:val="both"/>
        <w:rPr>
          <w:rFonts w:asciiTheme="minorHAnsi" w:hAnsiTheme="minorHAnsi" w:cstheme="minorHAnsi"/>
          <w:sz w:val="24"/>
          <w:szCs w:val="24"/>
        </w:rPr>
      </w:pPr>
      <w:r>
        <w:rPr>
          <w:rFonts w:ascii="Times New Roman" w:eastAsia="Times New Roman" w:hAnsi="Times New Roman"/>
          <w:sz w:val="23"/>
          <w:szCs w:val="23"/>
        </w:rPr>
        <w:t>Esperando contribuir para o aperfeiçoamento dos projetos legislativos que são apresentados nesta casa, sem interferir na vontade do autor, mas, ajustando seus projetos ao critério da legalidade, conto com a compreensão e aprovação de meus nobres pares.</w:t>
      </w:r>
    </w:p>
    <w:p w14:paraId="0A903A56" w14:textId="56BC6FEF" w:rsidR="004759FC" w:rsidRDefault="004759FC" w:rsidP="00D6098D">
      <w:pPr>
        <w:spacing w:after="120" w:line="240" w:lineRule="auto"/>
        <w:ind w:firstLine="1276"/>
        <w:jc w:val="both"/>
        <w:rPr>
          <w:rFonts w:ascii="Times New Roman" w:hAnsi="Times New Roman"/>
          <w:sz w:val="24"/>
          <w:szCs w:val="24"/>
        </w:rPr>
      </w:pPr>
    </w:p>
    <w:p w14:paraId="161EF7E6" w14:textId="3D18DE63" w:rsidR="009C01FA" w:rsidRDefault="009C01FA" w:rsidP="00D6098D">
      <w:pPr>
        <w:spacing w:after="120" w:line="240" w:lineRule="auto"/>
        <w:ind w:firstLine="1276"/>
        <w:jc w:val="both"/>
        <w:rPr>
          <w:rFonts w:ascii="Times New Roman" w:hAnsi="Times New Roman"/>
          <w:sz w:val="24"/>
          <w:szCs w:val="24"/>
        </w:rPr>
      </w:pPr>
    </w:p>
    <w:p w14:paraId="081EE050" w14:textId="77777777" w:rsidR="009C01FA" w:rsidRDefault="009C01FA" w:rsidP="009C01FA">
      <w:pPr>
        <w:pStyle w:val="SemEspaamento"/>
        <w:spacing w:after="120"/>
        <w:jc w:val="center"/>
        <w:rPr>
          <w:rFonts w:asciiTheme="minorHAnsi" w:hAnsiTheme="minorHAnsi" w:cstheme="minorHAnsi"/>
          <w:b/>
          <w:bCs/>
          <w:sz w:val="24"/>
          <w:szCs w:val="24"/>
        </w:rPr>
      </w:pPr>
      <w:r>
        <w:rPr>
          <w:rFonts w:asciiTheme="minorHAnsi" w:hAnsiTheme="minorHAnsi" w:cstheme="minorHAnsi"/>
          <w:b/>
          <w:bCs/>
          <w:sz w:val="24"/>
          <w:szCs w:val="24"/>
        </w:rPr>
        <w:t>_______________________________________</w:t>
      </w:r>
    </w:p>
    <w:p w14:paraId="23900527" w14:textId="77777777" w:rsidR="009C01FA" w:rsidRPr="006135AC" w:rsidRDefault="009C01FA" w:rsidP="009C01FA">
      <w:pPr>
        <w:pStyle w:val="SemEspaamento"/>
        <w:spacing w:after="120"/>
        <w:jc w:val="center"/>
        <w:rPr>
          <w:rFonts w:asciiTheme="minorHAnsi" w:hAnsiTheme="minorHAnsi" w:cstheme="minorHAnsi"/>
          <w:b/>
          <w:bCs/>
          <w:sz w:val="24"/>
          <w:szCs w:val="24"/>
        </w:rPr>
      </w:pPr>
      <w:r w:rsidRPr="006135AC">
        <w:rPr>
          <w:rFonts w:asciiTheme="minorHAnsi" w:hAnsiTheme="minorHAnsi" w:cstheme="minorHAnsi"/>
          <w:b/>
          <w:bCs/>
          <w:sz w:val="24"/>
          <w:szCs w:val="24"/>
        </w:rPr>
        <w:t>CAIO LUCIUS VALACE DE OLIVEIRA SILVA</w:t>
      </w:r>
    </w:p>
    <w:p w14:paraId="67226376" w14:textId="77777777" w:rsidR="009C01FA" w:rsidRDefault="009C01FA" w:rsidP="009C01FA">
      <w:pPr>
        <w:pStyle w:val="SemEspaamento"/>
        <w:spacing w:after="120"/>
        <w:jc w:val="center"/>
        <w:rPr>
          <w:rFonts w:asciiTheme="minorHAnsi" w:hAnsiTheme="minorHAnsi" w:cstheme="minorHAnsi"/>
          <w:sz w:val="24"/>
          <w:szCs w:val="24"/>
        </w:rPr>
      </w:pPr>
      <w:r>
        <w:rPr>
          <w:rFonts w:asciiTheme="minorHAnsi" w:hAnsiTheme="minorHAnsi" w:cstheme="minorHAnsi"/>
          <w:sz w:val="24"/>
          <w:szCs w:val="24"/>
        </w:rPr>
        <w:t>Vereador</w:t>
      </w:r>
    </w:p>
    <w:p w14:paraId="7E185FC4" w14:textId="77777777" w:rsidR="009C01FA" w:rsidRPr="00026E15" w:rsidRDefault="009C01FA" w:rsidP="00D6098D">
      <w:pPr>
        <w:spacing w:after="120" w:line="240" w:lineRule="auto"/>
        <w:ind w:firstLine="1276"/>
        <w:jc w:val="both"/>
        <w:rPr>
          <w:rFonts w:ascii="Times New Roman" w:hAnsi="Times New Roman"/>
          <w:sz w:val="24"/>
          <w:szCs w:val="24"/>
        </w:rPr>
      </w:pPr>
    </w:p>
    <w:sectPr w:rsidR="009C01FA" w:rsidRPr="00026E15" w:rsidSect="008732B1">
      <w:headerReference w:type="even" r:id="rId8"/>
      <w:headerReference w:type="default" r:id="rId9"/>
      <w:headerReference w:type="first" r:id="rId10"/>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1305" w14:textId="77777777" w:rsidR="00610764" w:rsidRDefault="00610764" w:rsidP="00E52366">
      <w:pPr>
        <w:spacing w:after="0" w:line="240" w:lineRule="auto"/>
      </w:pPr>
      <w:r>
        <w:separator/>
      </w:r>
    </w:p>
  </w:endnote>
  <w:endnote w:type="continuationSeparator" w:id="0">
    <w:p w14:paraId="4C2A0974" w14:textId="77777777" w:rsidR="00610764" w:rsidRDefault="00610764" w:rsidP="00E5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HGPMinchoE"/>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79E0" w14:textId="77777777" w:rsidR="00610764" w:rsidRDefault="00610764" w:rsidP="00E52366">
      <w:pPr>
        <w:spacing w:after="0" w:line="240" w:lineRule="auto"/>
      </w:pPr>
      <w:r>
        <w:separator/>
      </w:r>
    </w:p>
  </w:footnote>
  <w:footnote w:type="continuationSeparator" w:id="0">
    <w:p w14:paraId="5234C51F" w14:textId="77777777" w:rsidR="00610764" w:rsidRDefault="00610764" w:rsidP="00E52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D9E0" w14:textId="77777777" w:rsidR="00E52366" w:rsidRDefault="00E52366">
    <w:pPr>
      <w:pStyle w:val="Cabealho"/>
    </w:pPr>
  </w:p>
  <w:p w14:paraId="569C5950" w14:textId="77777777" w:rsidR="00E52366" w:rsidRDefault="00E52366">
    <w:pPr>
      <w:pStyle w:val="Cabealho"/>
    </w:pPr>
  </w:p>
  <w:p w14:paraId="471B4454" w14:textId="77777777" w:rsidR="00E52366" w:rsidRDefault="00E52366">
    <w:pPr>
      <w:pStyle w:val="Cabealho"/>
    </w:pPr>
  </w:p>
  <w:p w14:paraId="7C19246D" w14:textId="77777777" w:rsidR="00E52366" w:rsidRDefault="00E52366">
    <w:pPr>
      <w:pStyle w:val="Cabealho"/>
    </w:pPr>
  </w:p>
  <w:p w14:paraId="6B976899" w14:textId="77777777" w:rsidR="00E52366" w:rsidRDefault="00E52366">
    <w:pPr>
      <w:pStyle w:val="Cabealho"/>
    </w:pPr>
  </w:p>
  <w:p w14:paraId="2A94B14A" w14:textId="77777777" w:rsidR="00E52366" w:rsidRDefault="00E52366">
    <w:pPr>
      <w:pStyle w:val="Cabealho"/>
    </w:pPr>
  </w:p>
  <w:p w14:paraId="25623987" w14:textId="77777777" w:rsidR="00E52366" w:rsidRDefault="00E52366">
    <w:pPr>
      <w:pStyle w:val="Cabealho"/>
    </w:pPr>
  </w:p>
  <w:p w14:paraId="4445BB1F" w14:textId="77777777" w:rsidR="00E52366" w:rsidRDefault="00E52366">
    <w:pPr>
      <w:pStyle w:val="Cabealho"/>
    </w:pPr>
  </w:p>
  <w:p w14:paraId="42286E40" w14:textId="77777777" w:rsidR="00E52366" w:rsidRDefault="00E52366">
    <w:pPr>
      <w:pStyle w:val="Cabealho"/>
    </w:pPr>
  </w:p>
  <w:p w14:paraId="241A6CDC" w14:textId="77777777" w:rsidR="00E52366" w:rsidRDefault="00E52366">
    <w:pPr>
      <w:pStyle w:val="Cabealho"/>
    </w:pPr>
  </w:p>
  <w:p w14:paraId="24CF0512" w14:textId="77777777" w:rsidR="00E52366" w:rsidRDefault="00E52366">
    <w:pPr>
      <w:pStyle w:val="Cabealho"/>
    </w:pPr>
  </w:p>
  <w:p w14:paraId="35025284" w14:textId="77777777" w:rsidR="00E52366" w:rsidRDefault="00E52366">
    <w:pPr>
      <w:pStyle w:val="Cabealho"/>
    </w:pPr>
  </w:p>
  <w:p w14:paraId="352456AA" w14:textId="77777777" w:rsidR="00E52366" w:rsidRDefault="00E52366">
    <w:pPr>
      <w:pStyle w:val="Cabealho"/>
    </w:pPr>
  </w:p>
  <w:p w14:paraId="4E1D80E3" w14:textId="77777777" w:rsidR="00E52366" w:rsidRDefault="00E52366">
    <w:pPr>
      <w:pStyle w:val="Cabealho"/>
    </w:pPr>
  </w:p>
  <w:p w14:paraId="5CE66918" w14:textId="77777777" w:rsidR="00E52366" w:rsidRDefault="00E52366">
    <w:pPr>
      <w:pStyle w:val="Cabealho"/>
    </w:pPr>
  </w:p>
  <w:p w14:paraId="0E5A9563" w14:textId="77777777" w:rsidR="00E52366" w:rsidRDefault="00E52366">
    <w:pPr>
      <w:pStyle w:val="Cabealho"/>
    </w:pPr>
  </w:p>
  <w:p w14:paraId="4421BE5F" w14:textId="77777777" w:rsidR="00E52366" w:rsidRDefault="00E52366">
    <w:pPr>
      <w:pStyle w:val="Cabealho"/>
    </w:pPr>
  </w:p>
  <w:p w14:paraId="5D912052" w14:textId="77777777" w:rsidR="00E52366" w:rsidRDefault="00E52366">
    <w:pPr>
      <w:pStyle w:val="Cabealho"/>
    </w:pPr>
  </w:p>
  <w:p w14:paraId="2391D384" w14:textId="77777777" w:rsidR="00E52366" w:rsidRDefault="00E52366">
    <w:pPr>
      <w:pStyle w:val="Cabealho"/>
    </w:pPr>
  </w:p>
  <w:p w14:paraId="2C6C2DBF" w14:textId="77777777" w:rsidR="00E52366" w:rsidRDefault="00E52366">
    <w:pPr>
      <w:pStyle w:val="Cabealho"/>
    </w:pPr>
  </w:p>
  <w:p w14:paraId="4D23B41B" w14:textId="77777777" w:rsidR="00E52366" w:rsidRDefault="00E52366">
    <w:pPr>
      <w:pStyle w:val="Cabealho"/>
    </w:pPr>
  </w:p>
  <w:p w14:paraId="6DC140BB" w14:textId="77777777" w:rsidR="00E52366" w:rsidRDefault="00E52366">
    <w:pPr>
      <w:pStyle w:val="Cabealho"/>
    </w:pPr>
  </w:p>
  <w:p w14:paraId="29DD265E" w14:textId="77777777" w:rsidR="00E52366" w:rsidRDefault="00E52366">
    <w:pPr>
      <w:pStyle w:val="Cabealho"/>
    </w:pPr>
  </w:p>
  <w:p w14:paraId="2415B54C" w14:textId="77777777" w:rsidR="00E52366" w:rsidRDefault="00E52366">
    <w:pPr>
      <w:pStyle w:val="Cabealho"/>
    </w:pPr>
  </w:p>
  <w:p w14:paraId="6FD8F395" w14:textId="77777777" w:rsidR="00E52366" w:rsidRDefault="00E52366">
    <w:pPr>
      <w:pStyle w:val="Cabealho"/>
    </w:pPr>
  </w:p>
  <w:p w14:paraId="71058633" w14:textId="77777777" w:rsidR="00E52366" w:rsidRDefault="00E52366">
    <w:pPr>
      <w:pStyle w:val="Cabealho"/>
    </w:pPr>
  </w:p>
  <w:p w14:paraId="7BFA4218" w14:textId="77777777" w:rsidR="00E52366" w:rsidRDefault="00E52366">
    <w:pPr>
      <w:pStyle w:val="Cabealho"/>
    </w:pPr>
  </w:p>
  <w:p w14:paraId="4AC67E64" w14:textId="77777777" w:rsidR="00E52366" w:rsidRDefault="00E52366">
    <w:pPr>
      <w:pStyle w:val="Cabealho"/>
    </w:pPr>
  </w:p>
  <w:p w14:paraId="3BEB9CEB" w14:textId="77777777" w:rsidR="00E52366" w:rsidRDefault="00E52366">
    <w:pPr>
      <w:pStyle w:val="Cabealho"/>
    </w:pPr>
  </w:p>
  <w:p w14:paraId="58EFAE00" w14:textId="77777777" w:rsidR="00E52366" w:rsidRDefault="00E52366">
    <w:pPr>
      <w:pStyle w:val="Cabealho"/>
    </w:pPr>
  </w:p>
  <w:p w14:paraId="7DF30C8A" w14:textId="77777777" w:rsidR="00E52366" w:rsidRDefault="00E52366">
    <w:pPr>
      <w:pStyle w:val="Cabealho"/>
    </w:pPr>
  </w:p>
  <w:p w14:paraId="70350277" w14:textId="77777777" w:rsidR="00E52366" w:rsidRDefault="00E52366">
    <w:pPr>
      <w:pStyle w:val="Cabealho"/>
    </w:pPr>
  </w:p>
  <w:p w14:paraId="3CAC84A5" w14:textId="77777777" w:rsidR="00E52366" w:rsidRDefault="00E52366">
    <w:pPr>
      <w:pStyle w:val="Cabealho"/>
    </w:pPr>
  </w:p>
  <w:p w14:paraId="416979B2" w14:textId="77777777" w:rsidR="00E52366" w:rsidRDefault="00E52366">
    <w:pPr>
      <w:pStyle w:val="Cabealho"/>
    </w:pPr>
  </w:p>
  <w:p w14:paraId="066E6DA5" w14:textId="77777777" w:rsidR="00E52366" w:rsidRDefault="00E52366">
    <w:pPr>
      <w:pStyle w:val="Cabealho"/>
    </w:pPr>
  </w:p>
  <w:p w14:paraId="55710D76" w14:textId="77777777" w:rsidR="00E52366" w:rsidRDefault="00E52366">
    <w:pPr>
      <w:pStyle w:val="Cabealho"/>
    </w:pPr>
  </w:p>
  <w:p w14:paraId="6D1E3C62" w14:textId="77777777" w:rsidR="00E52366" w:rsidRDefault="00E52366">
    <w:pPr>
      <w:pStyle w:val="Cabealho"/>
    </w:pPr>
  </w:p>
  <w:p w14:paraId="3BFF779C" w14:textId="77777777" w:rsidR="00E52366" w:rsidRDefault="00E52366">
    <w:pPr>
      <w:pStyle w:val="Cabealho"/>
    </w:pPr>
  </w:p>
  <w:p w14:paraId="529C66D3" w14:textId="77777777" w:rsidR="00E52366" w:rsidRDefault="00E52366">
    <w:pPr>
      <w:pStyle w:val="Cabealho"/>
    </w:pPr>
  </w:p>
  <w:p w14:paraId="55218D9C" w14:textId="77777777" w:rsidR="00E52366" w:rsidRDefault="00E52366">
    <w:pPr>
      <w:pStyle w:val="Cabealho"/>
    </w:pPr>
  </w:p>
  <w:p w14:paraId="0342752A" w14:textId="77777777" w:rsidR="00E52366" w:rsidRDefault="00E52366">
    <w:pPr>
      <w:pStyle w:val="Cabealho"/>
    </w:pPr>
  </w:p>
  <w:p w14:paraId="2795776B" w14:textId="77777777" w:rsidR="00E52366" w:rsidRDefault="00E52366">
    <w:pPr>
      <w:pStyle w:val="Cabealho"/>
    </w:pPr>
  </w:p>
  <w:p w14:paraId="2C130F54" w14:textId="77777777" w:rsidR="00E52366" w:rsidRDefault="00E5236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4C11" w14:textId="6F821D93" w:rsidR="00E52366" w:rsidRDefault="00D14368">
    <w:pPr>
      <w:pStyle w:val="Cabealho"/>
      <w:rPr>
        <w:noProof/>
      </w:rPr>
    </w:pPr>
    <w:r>
      <w:rPr>
        <w:noProof/>
      </w:rPr>
      <w:drawing>
        <wp:anchor distT="0" distB="0" distL="114300" distR="114300" simplePos="0" relativeHeight="251659776" behindDoc="0" locked="0" layoutInCell="1" allowOverlap="1" wp14:anchorId="6DB57A46" wp14:editId="1C0D6F0B">
          <wp:simplePos x="0" y="0"/>
          <wp:positionH relativeFrom="margin">
            <wp:align>left</wp:align>
          </wp:positionH>
          <wp:positionV relativeFrom="paragraph">
            <wp:posOffset>-343535</wp:posOffset>
          </wp:positionV>
          <wp:extent cx="5939790" cy="1165225"/>
          <wp:effectExtent l="0" t="0" r="3810" b="0"/>
          <wp:wrapSquare wrapText="bothSides"/>
          <wp:docPr id="2"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165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9D5A8" w14:textId="77777777" w:rsidR="00E52366" w:rsidRDefault="00E5236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36E4" w14:textId="77777777" w:rsidR="00A95DAF" w:rsidRDefault="00DF79F8">
    <w:pPr>
      <w:pStyle w:val="Cabealho"/>
    </w:pPr>
    <w:r>
      <w:rPr>
        <w:noProof/>
      </w:rPr>
      <w:drawing>
        <wp:anchor distT="0" distB="0" distL="114300" distR="114300" simplePos="0" relativeHeight="251657728" behindDoc="0" locked="0" layoutInCell="1" allowOverlap="1" wp14:anchorId="6A20AA93" wp14:editId="023CADCF">
          <wp:simplePos x="0" y="0"/>
          <wp:positionH relativeFrom="page">
            <wp:align>center</wp:align>
          </wp:positionH>
          <wp:positionV relativeFrom="paragraph">
            <wp:posOffset>-361950</wp:posOffset>
          </wp:positionV>
          <wp:extent cx="5939790" cy="1165225"/>
          <wp:effectExtent l="0" t="0" r="0" b="0"/>
          <wp:wrapSquare wrapText="bothSides"/>
          <wp:docPr id="1"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165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D0D3C"/>
    <w:multiLevelType w:val="hybridMultilevel"/>
    <w:tmpl w:val="E7462D36"/>
    <w:lvl w:ilvl="0" w:tplc="D06C6466">
      <w:start w:val="1"/>
      <w:numFmt w:val="bullet"/>
      <w:lvlText w:val="-"/>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8FB36">
      <w:start w:val="1"/>
      <w:numFmt w:val="bullet"/>
      <w:lvlText w:val="o"/>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88EB2">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0A732">
      <w:start w:val="1"/>
      <w:numFmt w:val="bullet"/>
      <w:lvlText w:val="•"/>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728E8A">
      <w:start w:val="1"/>
      <w:numFmt w:val="bullet"/>
      <w:lvlText w:val="o"/>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0A9C2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6567A">
      <w:start w:val="1"/>
      <w:numFmt w:val="bullet"/>
      <w:lvlText w:val="•"/>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8AD18">
      <w:start w:val="1"/>
      <w:numFmt w:val="bullet"/>
      <w:lvlText w:val="o"/>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C3A4A">
      <w:start w:val="1"/>
      <w:numFmt w:val="bullet"/>
      <w:lvlText w:val="▪"/>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EF43FA"/>
    <w:multiLevelType w:val="hybridMultilevel"/>
    <w:tmpl w:val="1332CCB4"/>
    <w:lvl w:ilvl="0" w:tplc="BD8E95D0">
      <w:start w:val="1"/>
      <w:numFmt w:val="upperRoman"/>
      <w:lvlText w:val="%1"/>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A0CA6">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A0956">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44E79E">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C7A28">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C08CA">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856C0">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60EE6">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06298">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5D6AF4"/>
    <w:multiLevelType w:val="hybridMultilevel"/>
    <w:tmpl w:val="DE027D24"/>
    <w:lvl w:ilvl="0" w:tplc="69CE910C">
      <w:start w:val="1"/>
      <w:numFmt w:val="upperRoman"/>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284E18">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84B7C">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AD3C0">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6EDF8">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4E614">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6500E">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0080C">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AAC5A">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66"/>
    <w:rsid w:val="00001790"/>
    <w:rsid w:val="00026E15"/>
    <w:rsid w:val="00035BF2"/>
    <w:rsid w:val="00041BEE"/>
    <w:rsid w:val="000630A2"/>
    <w:rsid w:val="00066108"/>
    <w:rsid w:val="0007641C"/>
    <w:rsid w:val="000C7B29"/>
    <w:rsid w:val="001078C8"/>
    <w:rsid w:val="00111D41"/>
    <w:rsid w:val="00124F02"/>
    <w:rsid w:val="0014524E"/>
    <w:rsid w:val="001543F1"/>
    <w:rsid w:val="00183615"/>
    <w:rsid w:val="00193F43"/>
    <w:rsid w:val="001B18D9"/>
    <w:rsid w:val="001F4CEC"/>
    <w:rsid w:val="00217ADA"/>
    <w:rsid w:val="00232782"/>
    <w:rsid w:val="00237EEB"/>
    <w:rsid w:val="00264D72"/>
    <w:rsid w:val="00270C20"/>
    <w:rsid w:val="002965CD"/>
    <w:rsid w:val="002C16DC"/>
    <w:rsid w:val="002C76E5"/>
    <w:rsid w:val="00307EA4"/>
    <w:rsid w:val="00354327"/>
    <w:rsid w:val="003B01C7"/>
    <w:rsid w:val="003B0C36"/>
    <w:rsid w:val="003B63D6"/>
    <w:rsid w:val="003C6E85"/>
    <w:rsid w:val="003D4BB6"/>
    <w:rsid w:val="003D6B43"/>
    <w:rsid w:val="003E11EF"/>
    <w:rsid w:val="003E14B8"/>
    <w:rsid w:val="003E3030"/>
    <w:rsid w:val="003E563A"/>
    <w:rsid w:val="00421221"/>
    <w:rsid w:val="00434F2C"/>
    <w:rsid w:val="004438D3"/>
    <w:rsid w:val="0047518F"/>
    <w:rsid w:val="004759FC"/>
    <w:rsid w:val="004C4A54"/>
    <w:rsid w:val="004C5FE4"/>
    <w:rsid w:val="004D5B20"/>
    <w:rsid w:val="004F01FB"/>
    <w:rsid w:val="004F535A"/>
    <w:rsid w:val="004F545E"/>
    <w:rsid w:val="00530163"/>
    <w:rsid w:val="00531201"/>
    <w:rsid w:val="0053376E"/>
    <w:rsid w:val="0053669A"/>
    <w:rsid w:val="00541A38"/>
    <w:rsid w:val="00555759"/>
    <w:rsid w:val="005B7585"/>
    <w:rsid w:val="005E128E"/>
    <w:rsid w:val="005F4F9B"/>
    <w:rsid w:val="00600C97"/>
    <w:rsid w:val="00610764"/>
    <w:rsid w:val="006135AC"/>
    <w:rsid w:val="00617609"/>
    <w:rsid w:val="00642EF7"/>
    <w:rsid w:val="006471A5"/>
    <w:rsid w:val="006473B6"/>
    <w:rsid w:val="00660D00"/>
    <w:rsid w:val="00666922"/>
    <w:rsid w:val="006A7D72"/>
    <w:rsid w:val="006B4A65"/>
    <w:rsid w:val="006C3D67"/>
    <w:rsid w:val="006C494C"/>
    <w:rsid w:val="006C5957"/>
    <w:rsid w:val="006D6FF9"/>
    <w:rsid w:val="006E0D89"/>
    <w:rsid w:val="00702F5C"/>
    <w:rsid w:val="0071160C"/>
    <w:rsid w:val="007169C7"/>
    <w:rsid w:val="00720D05"/>
    <w:rsid w:val="007216C7"/>
    <w:rsid w:val="007303F0"/>
    <w:rsid w:val="00746DD9"/>
    <w:rsid w:val="007476A1"/>
    <w:rsid w:val="00763A2F"/>
    <w:rsid w:val="00770BCC"/>
    <w:rsid w:val="007749DB"/>
    <w:rsid w:val="007D0215"/>
    <w:rsid w:val="007D680E"/>
    <w:rsid w:val="00800743"/>
    <w:rsid w:val="008436EC"/>
    <w:rsid w:val="008652F4"/>
    <w:rsid w:val="008667F3"/>
    <w:rsid w:val="008732B1"/>
    <w:rsid w:val="00877F78"/>
    <w:rsid w:val="00890814"/>
    <w:rsid w:val="008B3007"/>
    <w:rsid w:val="008B6BCE"/>
    <w:rsid w:val="008F7A8E"/>
    <w:rsid w:val="00900669"/>
    <w:rsid w:val="00950819"/>
    <w:rsid w:val="009527B1"/>
    <w:rsid w:val="00955EA3"/>
    <w:rsid w:val="00957DCE"/>
    <w:rsid w:val="00967A61"/>
    <w:rsid w:val="00972972"/>
    <w:rsid w:val="00973042"/>
    <w:rsid w:val="009A4A33"/>
    <w:rsid w:val="009C01FA"/>
    <w:rsid w:val="009F1BCF"/>
    <w:rsid w:val="009F23B8"/>
    <w:rsid w:val="009F61FC"/>
    <w:rsid w:val="00A047A1"/>
    <w:rsid w:val="00A4084B"/>
    <w:rsid w:val="00A44E97"/>
    <w:rsid w:val="00A824C3"/>
    <w:rsid w:val="00A95DAF"/>
    <w:rsid w:val="00AC4921"/>
    <w:rsid w:val="00AD6530"/>
    <w:rsid w:val="00B27EDB"/>
    <w:rsid w:val="00B33030"/>
    <w:rsid w:val="00B34A89"/>
    <w:rsid w:val="00BA3ABE"/>
    <w:rsid w:val="00BA3CCA"/>
    <w:rsid w:val="00BB41FF"/>
    <w:rsid w:val="00BC1D97"/>
    <w:rsid w:val="00BC79A8"/>
    <w:rsid w:val="00BE0525"/>
    <w:rsid w:val="00C0659C"/>
    <w:rsid w:val="00C2194A"/>
    <w:rsid w:val="00C23D30"/>
    <w:rsid w:val="00C57FF8"/>
    <w:rsid w:val="00C774A3"/>
    <w:rsid w:val="00C8310E"/>
    <w:rsid w:val="00C846D7"/>
    <w:rsid w:val="00C87ABC"/>
    <w:rsid w:val="00CD454E"/>
    <w:rsid w:val="00CE2A37"/>
    <w:rsid w:val="00CE5DC9"/>
    <w:rsid w:val="00CF633E"/>
    <w:rsid w:val="00CF69B8"/>
    <w:rsid w:val="00D040D5"/>
    <w:rsid w:val="00D14368"/>
    <w:rsid w:val="00D17DF0"/>
    <w:rsid w:val="00D25460"/>
    <w:rsid w:val="00D50330"/>
    <w:rsid w:val="00D6098D"/>
    <w:rsid w:val="00D7068E"/>
    <w:rsid w:val="00DA2DB4"/>
    <w:rsid w:val="00DA6024"/>
    <w:rsid w:val="00DA7003"/>
    <w:rsid w:val="00DB0DCF"/>
    <w:rsid w:val="00DC6D2F"/>
    <w:rsid w:val="00DD4A26"/>
    <w:rsid w:val="00DD6C43"/>
    <w:rsid w:val="00DE1B3E"/>
    <w:rsid w:val="00DE6046"/>
    <w:rsid w:val="00DF3348"/>
    <w:rsid w:val="00DF79F8"/>
    <w:rsid w:val="00E14189"/>
    <w:rsid w:val="00E3716C"/>
    <w:rsid w:val="00E52366"/>
    <w:rsid w:val="00E56D69"/>
    <w:rsid w:val="00E66552"/>
    <w:rsid w:val="00EB56F5"/>
    <w:rsid w:val="00EE5960"/>
    <w:rsid w:val="00F01F7F"/>
    <w:rsid w:val="00F26081"/>
    <w:rsid w:val="00F4691D"/>
    <w:rsid w:val="00F54942"/>
    <w:rsid w:val="00F60303"/>
    <w:rsid w:val="00F604B8"/>
    <w:rsid w:val="00F80EF7"/>
    <w:rsid w:val="00F8164B"/>
    <w:rsid w:val="00FB299D"/>
    <w:rsid w:val="00FB3C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FD124"/>
  <w15:chartTrackingRefBased/>
  <w15:docId w15:val="{CE5FBA14-E68A-4736-9525-B52DF730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DF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23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2366"/>
  </w:style>
  <w:style w:type="paragraph" w:styleId="Rodap">
    <w:name w:val="footer"/>
    <w:basedOn w:val="Normal"/>
    <w:link w:val="RodapChar"/>
    <w:uiPriority w:val="99"/>
    <w:unhideWhenUsed/>
    <w:rsid w:val="00E52366"/>
    <w:pPr>
      <w:tabs>
        <w:tab w:val="center" w:pos="4252"/>
        <w:tab w:val="right" w:pos="8504"/>
      </w:tabs>
      <w:spacing w:after="0" w:line="240" w:lineRule="auto"/>
    </w:pPr>
  </w:style>
  <w:style w:type="character" w:customStyle="1" w:styleId="RodapChar">
    <w:name w:val="Rodapé Char"/>
    <w:basedOn w:val="Fontepargpadro"/>
    <w:link w:val="Rodap"/>
    <w:uiPriority w:val="99"/>
    <w:rsid w:val="00E52366"/>
  </w:style>
  <w:style w:type="paragraph" w:styleId="Textodebalo">
    <w:name w:val="Balloon Text"/>
    <w:basedOn w:val="Normal"/>
    <w:link w:val="TextodebaloChar"/>
    <w:uiPriority w:val="99"/>
    <w:semiHidden/>
    <w:unhideWhenUsed/>
    <w:rsid w:val="00BC79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79A8"/>
    <w:rPr>
      <w:rFonts w:ascii="Segoe UI" w:hAnsi="Segoe UI" w:cs="Segoe UI"/>
      <w:sz w:val="18"/>
      <w:szCs w:val="18"/>
      <w:lang w:eastAsia="en-US"/>
    </w:rPr>
  </w:style>
  <w:style w:type="paragraph" w:styleId="SemEspaamento">
    <w:name w:val="No Spacing"/>
    <w:uiPriority w:val="1"/>
    <w:qFormat/>
    <w:rsid w:val="008652F4"/>
    <w:rPr>
      <w:sz w:val="22"/>
      <w:szCs w:val="22"/>
      <w:lang w:eastAsia="en-US"/>
    </w:rPr>
  </w:style>
  <w:style w:type="paragraph" w:customStyle="1" w:styleId="Padro">
    <w:name w:val="Padrão"/>
    <w:rsid w:val="008652F4"/>
    <w:pPr>
      <w:tabs>
        <w:tab w:val="left" w:pos="709"/>
      </w:tabs>
      <w:suppressAutoHyphens/>
      <w:spacing w:line="100" w:lineRule="atLeast"/>
    </w:pPr>
    <w:rPr>
      <w:rFonts w:ascii="Liberation Serif" w:eastAsia="Lucida Sans Unicode"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8203">
      <w:bodyDiv w:val="1"/>
      <w:marLeft w:val="0"/>
      <w:marRight w:val="0"/>
      <w:marTop w:val="0"/>
      <w:marBottom w:val="0"/>
      <w:divBdr>
        <w:top w:val="none" w:sz="0" w:space="0" w:color="auto"/>
        <w:left w:val="none" w:sz="0" w:space="0" w:color="auto"/>
        <w:bottom w:val="none" w:sz="0" w:space="0" w:color="auto"/>
        <w:right w:val="none" w:sz="0" w:space="0" w:color="auto"/>
      </w:divBdr>
    </w:div>
    <w:div w:id="866598795">
      <w:bodyDiv w:val="1"/>
      <w:marLeft w:val="0"/>
      <w:marRight w:val="0"/>
      <w:marTop w:val="0"/>
      <w:marBottom w:val="0"/>
      <w:divBdr>
        <w:top w:val="none" w:sz="0" w:space="0" w:color="auto"/>
        <w:left w:val="none" w:sz="0" w:space="0" w:color="auto"/>
        <w:bottom w:val="none" w:sz="0" w:space="0" w:color="auto"/>
        <w:right w:val="none" w:sz="0" w:space="0" w:color="auto"/>
      </w:divBdr>
    </w:div>
    <w:div w:id="1115101014">
      <w:bodyDiv w:val="1"/>
      <w:marLeft w:val="0"/>
      <w:marRight w:val="0"/>
      <w:marTop w:val="0"/>
      <w:marBottom w:val="0"/>
      <w:divBdr>
        <w:top w:val="none" w:sz="0" w:space="0" w:color="auto"/>
        <w:left w:val="none" w:sz="0" w:space="0" w:color="auto"/>
        <w:bottom w:val="none" w:sz="0" w:space="0" w:color="auto"/>
        <w:right w:val="none" w:sz="0" w:space="0" w:color="auto"/>
      </w:divBdr>
    </w:div>
    <w:div w:id="1480921295">
      <w:bodyDiv w:val="1"/>
      <w:marLeft w:val="0"/>
      <w:marRight w:val="0"/>
      <w:marTop w:val="0"/>
      <w:marBottom w:val="0"/>
      <w:divBdr>
        <w:top w:val="none" w:sz="0" w:space="0" w:color="auto"/>
        <w:left w:val="none" w:sz="0" w:space="0" w:color="auto"/>
        <w:bottom w:val="none" w:sz="0" w:space="0" w:color="auto"/>
        <w:right w:val="none" w:sz="0" w:space="0" w:color="auto"/>
      </w:divBdr>
    </w:div>
    <w:div w:id="1755542815">
      <w:bodyDiv w:val="1"/>
      <w:marLeft w:val="0"/>
      <w:marRight w:val="0"/>
      <w:marTop w:val="0"/>
      <w:marBottom w:val="0"/>
      <w:divBdr>
        <w:top w:val="none" w:sz="0" w:space="0" w:color="auto"/>
        <w:left w:val="none" w:sz="0" w:space="0" w:color="auto"/>
        <w:bottom w:val="none" w:sz="0" w:space="0" w:color="auto"/>
        <w:right w:val="none" w:sz="0" w:space="0" w:color="auto"/>
      </w:divBdr>
    </w:div>
    <w:div w:id="1808013626">
      <w:bodyDiv w:val="1"/>
      <w:marLeft w:val="0"/>
      <w:marRight w:val="0"/>
      <w:marTop w:val="0"/>
      <w:marBottom w:val="0"/>
      <w:divBdr>
        <w:top w:val="none" w:sz="0" w:space="0" w:color="auto"/>
        <w:left w:val="none" w:sz="0" w:space="0" w:color="auto"/>
        <w:bottom w:val="none" w:sz="0" w:space="0" w:color="auto"/>
        <w:right w:val="none" w:sz="0" w:space="0" w:color="auto"/>
      </w:divBdr>
    </w:div>
    <w:div w:id="1822577362">
      <w:bodyDiv w:val="1"/>
      <w:marLeft w:val="0"/>
      <w:marRight w:val="0"/>
      <w:marTop w:val="0"/>
      <w:marBottom w:val="0"/>
      <w:divBdr>
        <w:top w:val="none" w:sz="0" w:space="0" w:color="auto"/>
        <w:left w:val="none" w:sz="0" w:space="0" w:color="auto"/>
        <w:bottom w:val="none" w:sz="0" w:space="0" w:color="auto"/>
        <w:right w:val="none" w:sz="0" w:space="0" w:color="auto"/>
      </w:divBdr>
      <w:divsChild>
        <w:div w:id="295641840">
          <w:marLeft w:val="0"/>
          <w:marRight w:val="0"/>
          <w:marTop w:val="0"/>
          <w:marBottom w:val="0"/>
          <w:divBdr>
            <w:top w:val="none" w:sz="0" w:space="0" w:color="auto"/>
            <w:left w:val="none" w:sz="0" w:space="0" w:color="auto"/>
            <w:bottom w:val="none" w:sz="0" w:space="0" w:color="auto"/>
            <w:right w:val="none" w:sz="0" w:space="0" w:color="auto"/>
          </w:divBdr>
          <w:divsChild>
            <w:div w:id="1517960437">
              <w:marLeft w:val="0"/>
              <w:marRight w:val="0"/>
              <w:marTop w:val="0"/>
              <w:marBottom w:val="0"/>
              <w:divBdr>
                <w:top w:val="none" w:sz="0" w:space="0" w:color="auto"/>
                <w:left w:val="none" w:sz="0" w:space="0" w:color="auto"/>
                <w:bottom w:val="none" w:sz="0" w:space="0" w:color="auto"/>
                <w:right w:val="none" w:sz="0" w:space="0" w:color="auto"/>
              </w:divBdr>
              <w:divsChild>
                <w:div w:id="15031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A79EA-0FAA-436A-8E00-CE482BB1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7047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Giovanni Carlo Batista Ferrari</cp:lastModifiedBy>
  <cp:revision>2</cp:revision>
  <cp:lastPrinted>2024-09-06T18:08:00Z</cp:lastPrinted>
  <dcterms:created xsi:type="dcterms:W3CDTF">2024-10-01T11:09:00Z</dcterms:created>
  <dcterms:modified xsi:type="dcterms:W3CDTF">2024-10-01T11:09:00Z</dcterms:modified>
</cp:coreProperties>
</file>