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11518" w14:textId="7DD3560C" w:rsidR="00CF1EBB" w:rsidRPr="000C0F72" w:rsidRDefault="00CF1EBB" w:rsidP="00CF1EBB">
      <w:pPr>
        <w:spacing w:line="360" w:lineRule="auto"/>
        <w:jc w:val="right"/>
        <w:rPr>
          <w:rFonts w:ascii="Verdana" w:hAnsi="Verdana" w:cs="Times New Roman"/>
          <w:sz w:val="18"/>
          <w:szCs w:val="18"/>
        </w:rPr>
      </w:pPr>
      <w:r w:rsidRPr="000C0F72">
        <w:rPr>
          <w:rFonts w:ascii="Verdana" w:hAnsi="Verdana" w:cs="Times New Roman"/>
          <w:sz w:val="18"/>
          <w:szCs w:val="18"/>
        </w:rPr>
        <w:t xml:space="preserve">Sete Lagoas, </w:t>
      </w:r>
      <w:r>
        <w:rPr>
          <w:rFonts w:ascii="Verdana" w:hAnsi="Verdana" w:cs="Times New Roman"/>
          <w:sz w:val="18"/>
          <w:szCs w:val="18"/>
        </w:rPr>
        <w:t xml:space="preserve">29 de abril </w:t>
      </w:r>
      <w:r>
        <w:rPr>
          <w:rFonts w:ascii="Verdana" w:hAnsi="Verdana" w:cs="Times New Roman"/>
          <w:sz w:val="18"/>
          <w:szCs w:val="18"/>
        </w:rPr>
        <w:t>de 2024</w:t>
      </w:r>
      <w:r>
        <w:rPr>
          <w:rFonts w:ascii="Verdana" w:hAnsi="Verdana" w:cs="Times New Roman"/>
          <w:sz w:val="18"/>
          <w:szCs w:val="18"/>
        </w:rPr>
        <w:t>.</w:t>
      </w:r>
    </w:p>
    <w:p w14:paraId="04E2EDCD" w14:textId="77777777" w:rsidR="00CF1EBB" w:rsidRPr="000C0F72" w:rsidRDefault="00CF1EBB" w:rsidP="00CF1EBB">
      <w:pPr>
        <w:spacing w:line="360" w:lineRule="auto"/>
        <w:jc w:val="both"/>
        <w:rPr>
          <w:rFonts w:ascii="Verdana" w:hAnsi="Verdana" w:cs="Times New Roman"/>
          <w:sz w:val="18"/>
          <w:szCs w:val="18"/>
        </w:rPr>
      </w:pPr>
    </w:p>
    <w:p w14:paraId="10C97631" w14:textId="77777777" w:rsidR="00CF1EBB" w:rsidRPr="000C0F72" w:rsidRDefault="00CF1EBB" w:rsidP="00CF1EBB">
      <w:pPr>
        <w:spacing w:line="360" w:lineRule="auto"/>
        <w:ind w:firstLine="1418"/>
        <w:jc w:val="both"/>
        <w:rPr>
          <w:rFonts w:ascii="Verdana" w:hAnsi="Verdana" w:cs="Times New Roman"/>
          <w:b/>
          <w:sz w:val="20"/>
          <w:szCs w:val="20"/>
        </w:rPr>
      </w:pPr>
      <w:r w:rsidRPr="000C0F72">
        <w:rPr>
          <w:rFonts w:ascii="Verdana" w:hAnsi="Verdana" w:cs="Times New Roman"/>
          <w:b/>
          <w:sz w:val="20"/>
          <w:szCs w:val="20"/>
        </w:rPr>
        <w:t>PARECER JURÍDICO</w:t>
      </w:r>
    </w:p>
    <w:p w14:paraId="1BC7E96E" w14:textId="77777777" w:rsidR="00CF1EBB" w:rsidRPr="000C0F72" w:rsidRDefault="00CF1EBB" w:rsidP="00CF1EBB">
      <w:pPr>
        <w:spacing w:line="360" w:lineRule="auto"/>
        <w:ind w:firstLine="851"/>
        <w:jc w:val="both"/>
        <w:rPr>
          <w:rFonts w:ascii="Verdana" w:hAnsi="Verdana" w:cs="Times New Roman"/>
          <w:b/>
          <w:sz w:val="18"/>
          <w:szCs w:val="18"/>
        </w:rPr>
      </w:pPr>
    </w:p>
    <w:p w14:paraId="5F52DA34" w14:textId="27C458D9" w:rsidR="00CF1EBB" w:rsidRPr="000C0F72" w:rsidRDefault="00CF1EBB" w:rsidP="00CF1EBB">
      <w:pPr>
        <w:spacing w:line="360" w:lineRule="auto"/>
        <w:ind w:firstLine="851"/>
        <w:jc w:val="both"/>
        <w:rPr>
          <w:rFonts w:ascii="Verdana" w:hAnsi="Verdana" w:cs="Times New Roman"/>
          <w:i/>
          <w:sz w:val="18"/>
          <w:szCs w:val="18"/>
        </w:rPr>
      </w:pPr>
      <w:r w:rsidRPr="000C0F72">
        <w:rPr>
          <w:rFonts w:ascii="Verdana" w:hAnsi="Verdana" w:cs="Times New Roman"/>
          <w:b/>
          <w:sz w:val="18"/>
          <w:szCs w:val="18"/>
        </w:rPr>
        <w:t xml:space="preserve">Matéria: </w:t>
      </w:r>
      <w:r>
        <w:rPr>
          <w:rFonts w:ascii="Verdana" w:hAnsi="Verdana" w:cs="Times New Roman"/>
          <w:bCs/>
          <w:sz w:val="18"/>
          <w:szCs w:val="18"/>
        </w:rPr>
        <w:t>Projeto de lei nº 141/2024</w:t>
      </w:r>
    </w:p>
    <w:p w14:paraId="0889F468" w14:textId="77777777" w:rsidR="00CF1EBB" w:rsidRPr="000C0F72" w:rsidRDefault="00CF1EBB" w:rsidP="00CF1EBB">
      <w:pPr>
        <w:spacing w:line="360" w:lineRule="auto"/>
        <w:ind w:firstLine="851"/>
        <w:jc w:val="both"/>
        <w:rPr>
          <w:rFonts w:ascii="Verdana" w:hAnsi="Verdana" w:cs="Times New Roman"/>
          <w:i/>
          <w:sz w:val="18"/>
          <w:szCs w:val="18"/>
        </w:rPr>
      </w:pPr>
    </w:p>
    <w:p w14:paraId="2F71E265" w14:textId="77777777" w:rsidR="00CF1EBB" w:rsidRPr="000C0F72" w:rsidRDefault="00CF1EBB" w:rsidP="00CF1EBB">
      <w:pPr>
        <w:spacing w:line="360" w:lineRule="auto"/>
        <w:ind w:firstLine="851"/>
        <w:jc w:val="both"/>
        <w:rPr>
          <w:rFonts w:ascii="Verdana" w:hAnsi="Verdana" w:cs="Times New Roman"/>
          <w:sz w:val="18"/>
          <w:szCs w:val="18"/>
        </w:rPr>
      </w:pPr>
      <w:r w:rsidRPr="000C0F72">
        <w:rPr>
          <w:rFonts w:ascii="Verdana" w:hAnsi="Verdana" w:cs="Times New Roman"/>
          <w:b/>
          <w:sz w:val="18"/>
          <w:szCs w:val="18"/>
        </w:rPr>
        <w:t xml:space="preserve">Autoria: </w:t>
      </w:r>
      <w:r w:rsidRPr="000C0F72">
        <w:rPr>
          <w:rFonts w:ascii="Verdana" w:hAnsi="Verdana" w:cs="Times New Roman"/>
          <w:bCs/>
          <w:sz w:val="18"/>
          <w:szCs w:val="18"/>
        </w:rPr>
        <w:t xml:space="preserve">Exmo. </w:t>
      </w:r>
      <w:r w:rsidRPr="000C0F72">
        <w:rPr>
          <w:rFonts w:ascii="Verdana" w:hAnsi="Verdana" w:cs="Times New Roman"/>
          <w:sz w:val="18"/>
          <w:szCs w:val="18"/>
        </w:rPr>
        <w:t xml:space="preserve">Vereador Gilson </w:t>
      </w:r>
      <w:proofErr w:type="spellStart"/>
      <w:r w:rsidRPr="000C0F72">
        <w:rPr>
          <w:rFonts w:ascii="Verdana" w:hAnsi="Verdana" w:cs="Times New Roman"/>
          <w:sz w:val="18"/>
          <w:szCs w:val="18"/>
        </w:rPr>
        <w:t>Liboreiro</w:t>
      </w:r>
      <w:proofErr w:type="spellEnd"/>
      <w:r w:rsidRPr="000C0F72">
        <w:rPr>
          <w:rFonts w:ascii="Verdana" w:hAnsi="Verdana" w:cs="Times New Roman"/>
          <w:sz w:val="18"/>
          <w:szCs w:val="18"/>
        </w:rPr>
        <w:t xml:space="preserve"> da Silva</w:t>
      </w:r>
    </w:p>
    <w:p w14:paraId="3F070167" w14:textId="77777777" w:rsidR="00CF1EBB" w:rsidRPr="000C0F72" w:rsidRDefault="00CF1EBB" w:rsidP="00CF1EBB">
      <w:pPr>
        <w:spacing w:line="360" w:lineRule="auto"/>
        <w:ind w:firstLine="1418"/>
        <w:jc w:val="both"/>
        <w:rPr>
          <w:rFonts w:ascii="Verdana" w:hAnsi="Verdana" w:cs="Times New Roman"/>
          <w:sz w:val="18"/>
          <w:szCs w:val="18"/>
        </w:rPr>
      </w:pPr>
    </w:p>
    <w:p w14:paraId="0ACD958D" w14:textId="77777777" w:rsidR="00CF1EBB" w:rsidRPr="000C0F72" w:rsidRDefault="00CF1EBB" w:rsidP="00CF1EBB">
      <w:pPr>
        <w:pStyle w:val="PargrafodaLista"/>
        <w:numPr>
          <w:ilvl w:val="0"/>
          <w:numId w:val="1"/>
        </w:numPr>
        <w:spacing w:after="160" w:line="360" w:lineRule="auto"/>
        <w:jc w:val="both"/>
        <w:rPr>
          <w:rFonts w:ascii="Verdana" w:hAnsi="Verdana" w:cs="Times New Roman"/>
          <w:b/>
          <w:sz w:val="18"/>
          <w:szCs w:val="18"/>
        </w:rPr>
      </w:pPr>
      <w:r w:rsidRPr="000C0F72">
        <w:rPr>
          <w:rFonts w:ascii="Verdana" w:hAnsi="Verdana" w:cs="Times New Roman"/>
          <w:b/>
          <w:sz w:val="18"/>
          <w:szCs w:val="18"/>
        </w:rPr>
        <w:t>RELATÓRIO</w:t>
      </w:r>
    </w:p>
    <w:p w14:paraId="0BEF007E" w14:textId="77777777" w:rsidR="00CF1EBB" w:rsidRPr="000C0F72" w:rsidRDefault="00CF1EBB" w:rsidP="00CF1EBB">
      <w:pPr>
        <w:spacing w:line="360" w:lineRule="auto"/>
        <w:jc w:val="both"/>
        <w:rPr>
          <w:rFonts w:ascii="Verdana" w:hAnsi="Verdana" w:cs="Times New Roman"/>
          <w:b/>
          <w:sz w:val="18"/>
          <w:szCs w:val="18"/>
        </w:rPr>
      </w:pPr>
    </w:p>
    <w:p w14:paraId="6AF29313" w14:textId="77777777" w:rsidR="00CF1EBB" w:rsidRPr="000C0F72" w:rsidRDefault="00CF1EBB" w:rsidP="00CF1EBB">
      <w:pPr>
        <w:spacing w:line="360" w:lineRule="auto"/>
        <w:ind w:firstLine="709"/>
        <w:jc w:val="both"/>
        <w:rPr>
          <w:rFonts w:ascii="Verdana" w:hAnsi="Verdana" w:cs="Times New Roman"/>
          <w:sz w:val="18"/>
          <w:szCs w:val="18"/>
        </w:rPr>
      </w:pPr>
      <w:r w:rsidRPr="000C0F72">
        <w:rPr>
          <w:rFonts w:ascii="Verdana" w:hAnsi="Verdana" w:cs="Times New Roman"/>
          <w:sz w:val="18"/>
          <w:szCs w:val="18"/>
        </w:rPr>
        <w:t xml:space="preserve">Encontra-se nesta Procuradoria, para análise e parecer, a proposição epígrafe de iniciativa do Vereador Gilson </w:t>
      </w:r>
      <w:proofErr w:type="spellStart"/>
      <w:r w:rsidRPr="000C0F72">
        <w:rPr>
          <w:rFonts w:ascii="Verdana" w:hAnsi="Verdana" w:cs="Times New Roman"/>
          <w:sz w:val="18"/>
          <w:szCs w:val="18"/>
        </w:rPr>
        <w:t>Liboreiro</w:t>
      </w:r>
      <w:proofErr w:type="spellEnd"/>
      <w:r w:rsidRPr="000C0F72">
        <w:rPr>
          <w:rFonts w:ascii="Verdana" w:hAnsi="Verdana" w:cs="Times New Roman"/>
          <w:sz w:val="18"/>
          <w:szCs w:val="18"/>
        </w:rPr>
        <w:t>.</w:t>
      </w:r>
    </w:p>
    <w:p w14:paraId="77012DAB" w14:textId="77777777" w:rsidR="00CF1EBB" w:rsidRPr="000C0F72" w:rsidRDefault="00CF1EBB" w:rsidP="00CF1EBB">
      <w:pPr>
        <w:spacing w:line="360" w:lineRule="auto"/>
        <w:ind w:firstLine="709"/>
        <w:jc w:val="both"/>
        <w:rPr>
          <w:rFonts w:ascii="Verdana" w:hAnsi="Verdana" w:cs="Times New Roman"/>
          <w:sz w:val="18"/>
          <w:szCs w:val="18"/>
        </w:rPr>
      </w:pPr>
    </w:p>
    <w:p w14:paraId="0341FD60" w14:textId="1C949EA6" w:rsidR="00CF1EBB" w:rsidRPr="00CF1EBB" w:rsidRDefault="00CF1EBB" w:rsidP="00CF1EBB">
      <w:pPr>
        <w:spacing w:line="360" w:lineRule="auto"/>
        <w:ind w:firstLine="851"/>
        <w:jc w:val="both"/>
        <w:rPr>
          <w:rFonts w:ascii="Verdana" w:hAnsi="Verdana" w:cs="Times New Roman"/>
          <w:i/>
          <w:iCs/>
          <w:sz w:val="18"/>
          <w:szCs w:val="18"/>
        </w:rPr>
      </w:pPr>
      <w:r w:rsidRPr="000C0F72">
        <w:rPr>
          <w:rFonts w:ascii="Verdana" w:hAnsi="Verdana" w:cs="Times New Roman"/>
          <w:sz w:val="18"/>
          <w:szCs w:val="18"/>
        </w:rPr>
        <w:t xml:space="preserve">Por meio da mencionada propositura, visa o signatário </w:t>
      </w:r>
      <w:r>
        <w:rPr>
          <w:rFonts w:ascii="Verdana" w:hAnsi="Verdana" w:cs="Times New Roman"/>
          <w:sz w:val="18"/>
          <w:szCs w:val="18"/>
        </w:rPr>
        <w:t>dispor “</w:t>
      </w:r>
      <w:r>
        <w:rPr>
          <w:rFonts w:ascii="Verdana" w:hAnsi="Verdana" w:cs="Times New Roman"/>
          <w:i/>
          <w:iCs/>
          <w:sz w:val="18"/>
          <w:szCs w:val="18"/>
        </w:rPr>
        <w:t>sobre a criação da Farmácia Popular em Sete Lagoas e dá outras providências”.</w:t>
      </w:r>
    </w:p>
    <w:p w14:paraId="15A1EFEB" w14:textId="77777777" w:rsidR="00CF1EBB" w:rsidRPr="000C0F72" w:rsidRDefault="00CF1EBB" w:rsidP="00CF1EBB">
      <w:pPr>
        <w:spacing w:line="360" w:lineRule="auto"/>
        <w:jc w:val="both"/>
        <w:rPr>
          <w:rFonts w:ascii="Verdana" w:hAnsi="Verdana" w:cs="Times New Roman"/>
          <w:i/>
          <w:sz w:val="18"/>
          <w:szCs w:val="18"/>
        </w:rPr>
      </w:pPr>
    </w:p>
    <w:p w14:paraId="007DCC04" w14:textId="77777777" w:rsidR="00CF1EBB" w:rsidRPr="000C0F72" w:rsidRDefault="00CF1EBB" w:rsidP="00CF1EBB">
      <w:pPr>
        <w:spacing w:line="360" w:lineRule="auto"/>
        <w:ind w:firstLine="709"/>
        <w:jc w:val="both"/>
        <w:rPr>
          <w:rFonts w:ascii="Verdana" w:hAnsi="Verdana" w:cs="Times New Roman"/>
          <w:sz w:val="18"/>
          <w:szCs w:val="18"/>
        </w:rPr>
      </w:pPr>
      <w:r w:rsidRPr="000C0F72">
        <w:rPr>
          <w:rFonts w:ascii="Verdana" w:hAnsi="Verdana" w:cs="Times New Roman"/>
          <w:sz w:val="18"/>
          <w:szCs w:val="18"/>
        </w:rPr>
        <w:t>Em síntese, esse é o Projeto de Lei.</w:t>
      </w:r>
    </w:p>
    <w:p w14:paraId="75085E10" w14:textId="77777777" w:rsidR="00CF1EBB" w:rsidRPr="000C0F72" w:rsidRDefault="00CF1EBB" w:rsidP="00CF1EBB">
      <w:pPr>
        <w:spacing w:line="360" w:lineRule="auto"/>
        <w:jc w:val="both"/>
        <w:rPr>
          <w:rFonts w:ascii="Verdana" w:hAnsi="Verdana" w:cs="Times New Roman"/>
          <w:sz w:val="18"/>
          <w:szCs w:val="18"/>
        </w:rPr>
      </w:pPr>
    </w:p>
    <w:p w14:paraId="5D0D76E2" w14:textId="77777777" w:rsidR="00CF1EBB" w:rsidRPr="000C0F72" w:rsidRDefault="00CF1EBB" w:rsidP="00CF1EBB">
      <w:pPr>
        <w:pStyle w:val="PargrafodaLista"/>
        <w:numPr>
          <w:ilvl w:val="0"/>
          <w:numId w:val="1"/>
        </w:numPr>
        <w:spacing w:after="160" w:line="360" w:lineRule="auto"/>
        <w:jc w:val="both"/>
        <w:rPr>
          <w:rFonts w:ascii="Verdana" w:hAnsi="Verdana" w:cs="Times New Roman"/>
          <w:b/>
          <w:sz w:val="18"/>
          <w:szCs w:val="18"/>
        </w:rPr>
      </w:pPr>
      <w:r w:rsidRPr="000C0F72">
        <w:rPr>
          <w:rFonts w:ascii="Verdana" w:hAnsi="Verdana" w:cs="Times New Roman"/>
          <w:b/>
          <w:sz w:val="18"/>
          <w:szCs w:val="18"/>
        </w:rPr>
        <w:t>CONSIDERAÇÕES INICIAIS</w:t>
      </w:r>
    </w:p>
    <w:p w14:paraId="6896B735" w14:textId="77777777" w:rsidR="00CF1EBB" w:rsidRPr="000C0F72" w:rsidRDefault="00CF1EBB" w:rsidP="00CF1EBB">
      <w:pPr>
        <w:pStyle w:val="PargrafodaLista"/>
        <w:spacing w:after="160" w:line="360" w:lineRule="auto"/>
        <w:ind w:left="720" w:firstLine="0"/>
        <w:jc w:val="both"/>
        <w:rPr>
          <w:rFonts w:ascii="Verdana" w:hAnsi="Verdana" w:cs="Times New Roman"/>
          <w:b/>
          <w:sz w:val="18"/>
          <w:szCs w:val="18"/>
        </w:rPr>
      </w:pPr>
    </w:p>
    <w:p w14:paraId="78FF56CC" w14:textId="77777777" w:rsidR="00CF1EBB" w:rsidRPr="000C0F72" w:rsidRDefault="00CF1EBB" w:rsidP="00CF1EBB">
      <w:pPr>
        <w:spacing w:line="360" w:lineRule="auto"/>
        <w:ind w:firstLine="709"/>
        <w:jc w:val="both"/>
        <w:rPr>
          <w:rFonts w:ascii="Verdana" w:hAnsi="Verdana" w:cs="Times New Roman"/>
          <w:sz w:val="18"/>
          <w:szCs w:val="18"/>
        </w:rPr>
      </w:pPr>
      <w:r w:rsidRPr="000C0F72">
        <w:rPr>
          <w:rFonts w:ascii="Verdana" w:hAnsi="Verdana" w:cs="Times New Roman"/>
          <w:sz w:val="18"/>
          <w:szCs w:val="18"/>
        </w:rPr>
        <w:t xml:space="preserve">Inicialmente, importante destacar que o exame da Procuradoria Jurídica </w:t>
      </w:r>
      <w:proofErr w:type="gramStart"/>
      <w:r w:rsidRPr="000C0F72">
        <w:rPr>
          <w:rFonts w:ascii="Verdana" w:hAnsi="Verdana" w:cs="Times New Roman"/>
          <w:sz w:val="18"/>
          <w:szCs w:val="18"/>
        </w:rPr>
        <w:t>cinge-se</w:t>
      </w:r>
      <w:proofErr w:type="gramEnd"/>
      <w:r w:rsidRPr="000C0F72">
        <w:rPr>
          <w:rFonts w:ascii="Verdana" w:hAnsi="Verdana" w:cs="Times New Roman"/>
          <w:sz w:val="18"/>
          <w:szCs w:val="18"/>
        </w:rPr>
        <w:t xml:space="preserve"> tão somente à matéria jurídica envolvida, nos termos da sua competência legal, tendo por base os documentos juntados, razão pela qual não incursiona em discussões de ordem técnica, bem como questões que envolvam juízo de mérito sobre o tema trazido à apreciação, cuja análise é exclusiva dos setores competentes.</w:t>
      </w:r>
    </w:p>
    <w:p w14:paraId="76B1DB8C" w14:textId="77777777" w:rsidR="00CF1EBB" w:rsidRPr="000C0F72" w:rsidRDefault="00CF1EBB" w:rsidP="00CF1EBB">
      <w:pPr>
        <w:spacing w:line="360" w:lineRule="auto"/>
        <w:ind w:firstLine="709"/>
        <w:jc w:val="both"/>
        <w:rPr>
          <w:rFonts w:ascii="Verdana" w:hAnsi="Verdana" w:cs="Times New Roman"/>
          <w:sz w:val="18"/>
          <w:szCs w:val="18"/>
        </w:rPr>
      </w:pPr>
    </w:p>
    <w:p w14:paraId="20408B6A" w14:textId="77777777" w:rsidR="00CF1EBB" w:rsidRPr="000C0F72" w:rsidRDefault="00CF1EBB" w:rsidP="00CF1EBB">
      <w:pPr>
        <w:spacing w:line="360" w:lineRule="auto"/>
        <w:ind w:firstLine="709"/>
        <w:jc w:val="both"/>
        <w:rPr>
          <w:rFonts w:ascii="Verdana" w:hAnsi="Verdana" w:cs="Times New Roman"/>
          <w:sz w:val="18"/>
          <w:szCs w:val="18"/>
        </w:rPr>
      </w:pPr>
      <w:r w:rsidRPr="000C0F72">
        <w:rPr>
          <w:rFonts w:ascii="Verdana" w:hAnsi="Verdana" w:cs="Times New Roman"/>
          <w:sz w:val="18"/>
          <w:szCs w:val="18"/>
        </w:rPr>
        <w:t>A Procuradoria Jurídica da Câmara de Sete Lagoas, exerce as funções de assessoramento jurídico e de orientação da Mesa Diretora, da Presidência da Casa e dos setores legislativos, através da emissão de pareceres escritos e verbais, bem como de opiniões fundamentadas objetivando a tomada de decisões, por meio de reuniões, de manifestações escritas e aconselhamentos.</w:t>
      </w:r>
    </w:p>
    <w:p w14:paraId="6731173B" w14:textId="77777777" w:rsidR="00CF1EBB" w:rsidRPr="000C0F72" w:rsidRDefault="00CF1EBB" w:rsidP="00CF1EBB">
      <w:pPr>
        <w:spacing w:line="360" w:lineRule="auto"/>
        <w:ind w:firstLine="709"/>
        <w:jc w:val="both"/>
        <w:rPr>
          <w:rFonts w:ascii="Verdana" w:hAnsi="Verdana" w:cs="Times New Roman"/>
          <w:sz w:val="18"/>
          <w:szCs w:val="18"/>
        </w:rPr>
      </w:pPr>
    </w:p>
    <w:p w14:paraId="61551556" w14:textId="77777777" w:rsidR="00CF1EBB" w:rsidRPr="000C0F72" w:rsidRDefault="00CF1EBB" w:rsidP="00CF1EBB">
      <w:pPr>
        <w:spacing w:line="360" w:lineRule="auto"/>
        <w:ind w:firstLine="709"/>
        <w:jc w:val="both"/>
        <w:rPr>
          <w:rFonts w:ascii="Verdana" w:hAnsi="Verdana" w:cs="Times New Roman"/>
          <w:sz w:val="18"/>
          <w:szCs w:val="18"/>
        </w:rPr>
      </w:pPr>
      <w:r w:rsidRPr="000C0F72">
        <w:rPr>
          <w:rFonts w:ascii="Verdana" w:hAnsi="Verdana" w:cs="Times New Roman"/>
          <w:sz w:val="18"/>
          <w:szCs w:val="18"/>
        </w:rPr>
        <w:t>Desse modo, a função consultiva desempenhada por esta Procuradoria não é vinculante, motivo pelo qual é possível, se for o caso, que os agentes políticos formem suas próprias convicções em discordância com as opiniões manifestadas por meio do parecer jurídico.</w:t>
      </w:r>
    </w:p>
    <w:p w14:paraId="18207B75" w14:textId="77777777" w:rsidR="00CF1EBB" w:rsidRPr="000C0F72" w:rsidRDefault="00CF1EBB" w:rsidP="00CF1EBB">
      <w:pPr>
        <w:spacing w:line="360" w:lineRule="auto"/>
        <w:ind w:firstLine="709"/>
        <w:jc w:val="both"/>
        <w:rPr>
          <w:rFonts w:ascii="Verdana" w:hAnsi="Verdana" w:cs="Times New Roman"/>
          <w:sz w:val="18"/>
          <w:szCs w:val="18"/>
        </w:rPr>
      </w:pPr>
    </w:p>
    <w:p w14:paraId="312CEA9B" w14:textId="77777777" w:rsidR="00CF1EBB" w:rsidRPr="000C0F72" w:rsidRDefault="00CF1EBB" w:rsidP="00CF1EBB">
      <w:pPr>
        <w:spacing w:line="360" w:lineRule="auto"/>
        <w:ind w:firstLine="709"/>
        <w:jc w:val="both"/>
        <w:rPr>
          <w:rFonts w:ascii="Verdana" w:hAnsi="Verdana" w:cs="Times New Roman"/>
          <w:sz w:val="18"/>
          <w:szCs w:val="18"/>
        </w:rPr>
      </w:pPr>
      <w:r w:rsidRPr="000C0F72">
        <w:rPr>
          <w:rFonts w:ascii="Verdana" w:hAnsi="Verdana" w:cs="Times New Roman"/>
          <w:sz w:val="18"/>
          <w:szCs w:val="18"/>
        </w:rPr>
        <w:t>Diante desses esclarecimentos, passemos a opinar sobre a matéria apresentada.</w:t>
      </w:r>
    </w:p>
    <w:p w14:paraId="23311181" w14:textId="77777777" w:rsidR="00CF1EBB" w:rsidRPr="000C0F72" w:rsidRDefault="00CF1EBB" w:rsidP="00CF1EBB">
      <w:pPr>
        <w:spacing w:line="360" w:lineRule="auto"/>
        <w:jc w:val="both"/>
        <w:rPr>
          <w:rFonts w:ascii="Verdana" w:hAnsi="Verdana" w:cs="Times New Roman"/>
          <w:sz w:val="18"/>
          <w:szCs w:val="18"/>
        </w:rPr>
      </w:pPr>
    </w:p>
    <w:p w14:paraId="2C79497F" w14:textId="77777777" w:rsidR="00CF1EBB" w:rsidRPr="000C0F72" w:rsidRDefault="00CF1EBB" w:rsidP="00CF1EBB">
      <w:pPr>
        <w:pStyle w:val="PargrafodaLista"/>
        <w:numPr>
          <w:ilvl w:val="0"/>
          <w:numId w:val="1"/>
        </w:numPr>
        <w:spacing w:after="160" w:line="360" w:lineRule="auto"/>
        <w:jc w:val="both"/>
        <w:rPr>
          <w:rFonts w:ascii="Verdana" w:hAnsi="Verdana" w:cs="Times New Roman"/>
          <w:b/>
          <w:sz w:val="18"/>
          <w:szCs w:val="18"/>
        </w:rPr>
      </w:pPr>
      <w:r w:rsidRPr="000C0F72">
        <w:rPr>
          <w:rFonts w:ascii="Verdana" w:hAnsi="Verdana" w:cs="Times New Roman"/>
          <w:b/>
          <w:sz w:val="18"/>
          <w:szCs w:val="18"/>
        </w:rPr>
        <w:t>ANÁLISE DO PROJETO</w:t>
      </w:r>
    </w:p>
    <w:p w14:paraId="4405597D" w14:textId="77777777" w:rsidR="00CF1EBB" w:rsidRPr="000C0F72" w:rsidRDefault="00CF1EBB" w:rsidP="00CF1EBB">
      <w:pPr>
        <w:spacing w:line="360" w:lineRule="auto"/>
        <w:jc w:val="both"/>
        <w:rPr>
          <w:rFonts w:ascii="Verdana" w:hAnsi="Verdana" w:cs="Times New Roman"/>
          <w:b/>
          <w:sz w:val="18"/>
          <w:szCs w:val="18"/>
        </w:rPr>
      </w:pPr>
    </w:p>
    <w:p w14:paraId="1C46EDC6" w14:textId="45E1128D" w:rsidR="00CF1EBB" w:rsidRPr="000C0F72" w:rsidRDefault="00CF1EBB" w:rsidP="00CF1EBB">
      <w:pPr>
        <w:spacing w:line="360" w:lineRule="auto"/>
        <w:ind w:firstLine="709"/>
        <w:jc w:val="both"/>
        <w:rPr>
          <w:rFonts w:ascii="Verdana" w:hAnsi="Verdana" w:cs="Times New Roman"/>
          <w:i/>
          <w:sz w:val="18"/>
          <w:szCs w:val="18"/>
        </w:rPr>
      </w:pPr>
      <w:r w:rsidRPr="000C0F72">
        <w:rPr>
          <w:rFonts w:ascii="Verdana" w:hAnsi="Verdana" w:cs="Times New Roman"/>
          <w:sz w:val="18"/>
          <w:szCs w:val="18"/>
        </w:rPr>
        <w:t>Trata-se de relatório para análise de constitucionalidade, legalidade e juridici</w:t>
      </w:r>
      <w:r>
        <w:rPr>
          <w:rFonts w:ascii="Verdana" w:hAnsi="Verdana" w:cs="Times New Roman"/>
          <w:sz w:val="18"/>
          <w:szCs w:val="18"/>
        </w:rPr>
        <w:t>dade do</w:t>
      </w:r>
      <w:r>
        <w:rPr>
          <w:rFonts w:ascii="Verdana" w:hAnsi="Verdana" w:cs="Times New Roman"/>
          <w:sz w:val="18"/>
          <w:szCs w:val="18"/>
        </w:rPr>
        <w:t xml:space="preserve"> </w:t>
      </w:r>
      <w:r w:rsidRPr="000C0F72">
        <w:rPr>
          <w:rFonts w:ascii="Verdana" w:hAnsi="Verdana" w:cs="Times New Roman"/>
          <w:sz w:val="18"/>
          <w:szCs w:val="18"/>
        </w:rPr>
        <w:t xml:space="preserve">Projeto de Lei </w:t>
      </w:r>
      <w:r>
        <w:rPr>
          <w:rFonts w:ascii="Verdana" w:hAnsi="Verdana" w:cs="Times New Roman"/>
          <w:sz w:val="18"/>
          <w:szCs w:val="18"/>
        </w:rPr>
        <w:t>nº 141/2024</w:t>
      </w:r>
      <w:r w:rsidRPr="000C0F72">
        <w:rPr>
          <w:rFonts w:ascii="Verdana" w:hAnsi="Verdana" w:cs="Times New Roman"/>
          <w:sz w:val="18"/>
          <w:szCs w:val="18"/>
        </w:rPr>
        <w:t xml:space="preserve"> com o objetivo já descrito em “relatório”. </w:t>
      </w:r>
    </w:p>
    <w:p w14:paraId="681C84D7" w14:textId="77777777" w:rsidR="00CF1EBB" w:rsidRPr="000C0F72" w:rsidRDefault="00CF1EBB" w:rsidP="00CF1EBB">
      <w:pPr>
        <w:spacing w:line="360" w:lineRule="auto"/>
        <w:ind w:firstLine="709"/>
        <w:jc w:val="both"/>
        <w:rPr>
          <w:rFonts w:ascii="Verdana" w:hAnsi="Verdana" w:cs="Times New Roman"/>
          <w:i/>
          <w:sz w:val="18"/>
          <w:szCs w:val="18"/>
        </w:rPr>
      </w:pPr>
    </w:p>
    <w:p w14:paraId="292129FD" w14:textId="77777777" w:rsidR="00CF1EBB" w:rsidRPr="000C0F72" w:rsidRDefault="00CF1EBB" w:rsidP="00CF1EBB">
      <w:pPr>
        <w:pStyle w:val="PargrafodaLista"/>
        <w:numPr>
          <w:ilvl w:val="0"/>
          <w:numId w:val="1"/>
        </w:numPr>
        <w:spacing w:after="160" w:line="360" w:lineRule="auto"/>
        <w:jc w:val="both"/>
        <w:rPr>
          <w:rFonts w:ascii="Verdana" w:hAnsi="Verdana" w:cs="Times New Roman"/>
          <w:b/>
          <w:sz w:val="18"/>
          <w:szCs w:val="18"/>
        </w:rPr>
      </w:pPr>
      <w:r w:rsidRPr="000C0F72">
        <w:rPr>
          <w:rFonts w:ascii="Verdana" w:hAnsi="Verdana" w:cs="Times New Roman"/>
          <w:b/>
          <w:sz w:val="18"/>
          <w:szCs w:val="18"/>
        </w:rPr>
        <w:t>COMPETÊNCIA LEGISLATIVA</w:t>
      </w:r>
    </w:p>
    <w:p w14:paraId="78548861" w14:textId="77777777" w:rsidR="00CF1EBB" w:rsidRDefault="00CF1EBB" w:rsidP="00CF1EBB">
      <w:pPr>
        <w:spacing w:line="360" w:lineRule="auto"/>
        <w:ind w:firstLine="709"/>
        <w:jc w:val="both"/>
        <w:rPr>
          <w:rFonts w:ascii="Verdana" w:hAnsi="Verdana" w:cs="Times New Roman"/>
          <w:sz w:val="18"/>
          <w:szCs w:val="18"/>
        </w:rPr>
      </w:pPr>
    </w:p>
    <w:p w14:paraId="5E00D74A" w14:textId="77777777" w:rsidR="00CF1EBB" w:rsidRDefault="00CF1EBB" w:rsidP="00CF1EBB">
      <w:pPr>
        <w:spacing w:line="360" w:lineRule="auto"/>
        <w:ind w:firstLine="709"/>
        <w:jc w:val="both"/>
        <w:rPr>
          <w:rFonts w:ascii="Verdana" w:hAnsi="Verdana" w:cs="Times New Roman"/>
          <w:sz w:val="18"/>
          <w:szCs w:val="18"/>
        </w:rPr>
      </w:pPr>
      <w:r>
        <w:rPr>
          <w:rFonts w:ascii="Verdana" w:hAnsi="Verdana" w:cs="Times New Roman"/>
          <w:sz w:val="18"/>
          <w:szCs w:val="18"/>
        </w:rPr>
        <w:t xml:space="preserve">A Constituição Federal de 1988 contemplou a existência de entes federativos em três diferentes níveis – União, Estados, Distrito Federal e Municípios – dotando-os de autonomia e atribuindo a cada um, campos de atuação estatal determinados. Essa discriminação </w:t>
      </w:r>
      <w:proofErr w:type="gramStart"/>
      <w:r>
        <w:rPr>
          <w:rFonts w:ascii="Verdana" w:hAnsi="Verdana" w:cs="Times New Roman"/>
          <w:sz w:val="18"/>
          <w:szCs w:val="18"/>
        </w:rPr>
        <w:t>o repartição</w:t>
      </w:r>
      <w:proofErr w:type="gramEnd"/>
      <w:r>
        <w:rPr>
          <w:rFonts w:ascii="Verdana" w:hAnsi="Verdana" w:cs="Times New Roman"/>
          <w:sz w:val="18"/>
          <w:szCs w:val="18"/>
        </w:rPr>
        <w:t xml:space="preserve"> de competências, no entanto, pode ser apresentada de duas naturezas: legislativa ou material. </w:t>
      </w:r>
    </w:p>
    <w:p w14:paraId="61501B01" w14:textId="77777777" w:rsidR="00CF1EBB" w:rsidRDefault="00CF1EBB" w:rsidP="00CF1EBB">
      <w:pPr>
        <w:spacing w:line="360" w:lineRule="auto"/>
        <w:ind w:firstLine="709"/>
        <w:jc w:val="both"/>
        <w:rPr>
          <w:rFonts w:ascii="Verdana" w:hAnsi="Verdana" w:cs="Times New Roman"/>
          <w:sz w:val="18"/>
          <w:szCs w:val="18"/>
        </w:rPr>
      </w:pPr>
    </w:p>
    <w:p w14:paraId="5928EF7F" w14:textId="77777777" w:rsidR="00CF1EBB" w:rsidRDefault="00CF1EBB" w:rsidP="00CF1EBB">
      <w:pPr>
        <w:spacing w:line="360" w:lineRule="auto"/>
        <w:ind w:firstLine="709"/>
        <w:jc w:val="both"/>
        <w:rPr>
          <w:rFonts w:ascii="Verdana" w:hAnsi="Verdana" w:cs="Times New Roman"/>
          <w:sz w:val="18"/>
          <w:szCs w:val="18"/>
        </w:rPr>
      </w:pPr>
      <w:r>
        <w:rPr>
          <w:rFonts w:ascii="Verdana" w:hAnsi="Verdana" w:cs="Times New Roman"/>
          <w:sz w:val="18"/>
          <w:szCs w:val="18"/>
        </w:rPr>
        <w:t xml:space="preserve">Constituem competências legislativas privativas da União as matérias arroladas no artigo 22 da Constituição Federal. A competência concorrente aquela concedia à União, aos Estados e ao Distrito Federal relativamente às matérias enumeradas no artigo 24 e competências remanescentes, sendo deferidas aos Estados consoante o parágrafo único do artigo 25 do mesmo diploma legal. </w:t>
      </w:r>
    </w:p>
    <w:p w14:paraId="1278B7D3" w14:textId="77777777" w:rsidR="00CF1EBB" w:rsidRDefault="00CF1EBB" w:rsidP="00CF1EBB">
      <w:pPr>
        <w:spacing w:line="360" w:lineRule="auto"/>
        <w:ind w:firstLine="709"/>
        <w:jc w:val="both"/>
        <w:rPr>
          <w:rFonts w:ascii="Verdana" w:hAnsi="Verdana" w:cs="Times New Roman"/>
          <w:sz w:val="18"/>
          <w:szCs w:val="18"/>
        </w:rPr>
      </w:pPr>
    </w:p>
    <w:p w14:paraId="3C30E794" w14:textId="23DEB80B" w:rsidR="00CF1EBB" w:rsidRDefault="00CF1EBB" w:rsidP="00CF1EBB">
      <w:pPr>
        <w:spacing w:line="360" w:lineRule="auto"/>
        <w:ind w:firstLine="709"/>
        <w:jc w:val="both"/>
        <w:rPr>
          <w:rFonts w:ascii="Verdana" w:hAnsi="Verdana" w:cs="Times New Roman"/>
          <w:sz w:val="18"/>
          <w:szCs w:val="18"/>
        </w:rPr>
      </w:pPr>
      <w:r>
        <w:rPr>
          <w:rFonts w:ascii="Verdana" w:hAnsi="Verdana" w:cs="Times New Roman"/>
          <w:sz w:val="18"/>
          <w:szCs w:val="18"/>
        </w:rPr>
        <w:t xml:space="preserve">Por seu turno, foram igualmente discriminadas pelo Constituinte originário a competências suplementar conferida aos Municípios para agir, administrar e atuar em situações concretas, suplementando a legislação federal e estadual no que couber, e ainda para legislar sobre assuntos de interesse local consoante disposto no art. 30, incisos I e II da Carta Magna. </w:t>
      </w:r>
    </w:p>
    <w:p w14:paraId="32474ACC" w14:textId="589F7A7C" w:rsidR="00312C6E" w:rsidRDefault="00312C6E" w:rsidP="00CF1EBB">
      <w:pPr>
        <w:spacing w:line="360" w:lineRule="auto"/>
        <w:ind w:firstLine="709"/>
        <w:jc w:val="both"/>
        <w:rPr>
          <w:rFonts w:ascii="Verdana" w:hAnsi="Verdana" w:cs="Times New Roman"/>
          <w:sz w:val="18"/>
          <w:szCs w:val="18"/>
        </w:rPr>
      </w:pPr>
      <w:r>
        <w:rPr>
          <w:rFonts w:ascii="Verdana" w:hAnsi="Verdana" w:cs="Times New Roman"/>
          <w:sz w:val="18"/>
          <w:szCs w:val="18"/>
        </w:rPr>
        <w:lastRenderedPageBreak/>
        <w:t xml:space="preserve">De fato, a saúde humana está relacionada à saúde animal, podendo este transmitir inúmeras doenças quando não tratado devidamente. </w:t>
      </w:r>
    </w:p>
    <w:p w14:paraId="792ADB2F" w14:textId="7C2788BD" w:rsidR="00312C6E" w:rsidRDefault="00312C6E" w:rsidP="00CF1EBB">
      <w:pPr>
        <w:spacing w:line="360" w:lineRule="auto"/>
        <w:ind w:firstLine="709"/>
        <w:jc w:val="both"/>
        <w:rPr>
          <w:rFonts w:ascii="Verdana" w:hAnsi="Verdana" w:cs="Times New Roman"/>
          <w:sz w:val="18"/>
          <w:szCs w:val="18"/>
        </w:rPr>
      </w:pPr>
    </w:p>
    <w:p w14:paraId="13B5C5CE" w14:textId="7DB536F3" w:rsidR="00312C6E" w:rsidRDefault="00312C6E" w:rsidP="00CF1EBB">
      <w:pPr>
        <w:spacing w:line="360" w:lineRule="auto"/>
        <w:ind w:firstLine="709"/>
        <w:jc w:val="both"/>
        <w:rPr>
          <w:rFonts w:ascii="Verdana" w:hAnsi="Verdana" w:cs="Times New Roman"/>
          <w:sz w:val="18"/>
          <w:szCs w:val="18"/>
        </w:rPr>
      </w:pPr>
      <w:r>
        <w:rPr>
          <w:rFonts w:ascii="Verdana" w:hAnsi="Verdana" w:cs="Times New Roman"/>
          <w:sz w:val="18"/>
          <w:szCs w:val="18"/>
        </w:rPr>
        <w:t>Cabe observar ainda que, nos termos do artigo 6º da Constituição Federal, a saúde foi alçada à categoria de direito fundamental do homem, configurando “</w:t>
      </w:r>
      <w:r>
        <w:rPr>
          <w:rFonts w:ascii="Verdana" w:hAnsi="Verdana" w:cs="Times New Roman"/>
          <w:i/>
          <w:iCs/>
          <w:sz w:val="18"/>
          <w:szCs w:val="18"/>
        </w:rPr>
        <w:t xml:space="preserve">direito de todos e dever do Estado, garantido mediantes políticas sociais e econômicas que visem à redução do risco de doença e de outros agravos e ao acesso universal e igualitário </w:t>
      </w:r>
      <w:proofErr w:type="gramStart"/>
      <w:r>
        <w:rPr>
          <w:rFonts w:ascii="Verdana" w:hAnsi="Verdana" w:cs="Times New Roman"/>
          <w:i/>
          <w:iCs/>
          <w:sz w:val="18"/>
          <w:szCs w:val="18"/>
        </w:rPr>
        <w:t>à</w:t>
      </w:r>
      <w:proofErr w:type="gramEnd"/>
      <w:r>
        <w:rPr>
          <w:rFonts w:ascii="Verdana" w:hAnsi="Verdana" w:cs="Times New Roman"/>
          <w:i/>
          <w:iCs/>
          <w:sz w:val="18"/>
          <w:szCs w:val="18"/>
        </w:rPr>
        <w:t xml:space="preserve"> ações e serviços para sua promoção, proteção e recuperação”, </w:t>
      </w:r>
      <w:r>
        <w:rPr>
          <w:rFonts w:ascii="Verdana" w:hAnsi="Verdana" w:cs="Times New Roman"/>
          <w:sz w:val="18"/>
          <w:szCs w:val="18"/>
        </w:rPr>
        <w:t>nos termos do artigo 196.</w:t>
      </w:r>
    </w:p>
    <w:p w14:paraId="2C09FE37" w14:textId="166A5A3A" w:rsidR="00012869" w:rsidRDefault="00012869" w:rsidP="00CF1EBB">
      <w:pPr>
        <w:spacing w:line="360" w:lineRule="auto"/>
        <w:ind w:firstLine="709"/>
        <w:jc w:val="both"/>
        <w:rPr>
          <w:rFonts w:ascii="Verdana" w:hAnsi="Verdana" w:cs="Times New Roman"/>
          <w:sz w:val="18"/>
          <w:szCs w:val="18"/>
        </w:rPr>
      </w:pPr>
    </w:p>
    <w:p w14:paraId="61BBA946" w14:textId="3363F83C" w:rsidR="00012869" w:rsidRDefault="00855721" w:rsidP="00CF1EBB">
      <w:pPr>
        <w:spacing w:line="360" w:lineRule="auto"/>
        <w:ind w:firstLine="709"/>
        <w:jc w:val="both"/>
        <w:rPr>
          <w:rFonts w:ascii="Verdana" w:hAnsi="Verdana" w:cs="Times New Roman"/>
          <w:sz w:val="18"/>
          <w:szCs w:val="18"/>
        </w:rPr>
      </w:pPr>
      <w:r>
        <w:rPr>
          <w:rFonts w:ascii="Verdana" w:hAnsi="Verdana" w:cs="Times New Roman"/>
          <w:sz w:val="18"/>
          <w:szCs w:val="18"/>
        </w:rPr>
        <w:t xml:space="preserve">Entrementes, ainda que se queira entrever como boa a intenção parlamentar, </w:t>
      </w:r>
      <w:proofErr w:type="spellStart"/>
      <w:r>
        <w:rPr>
          <w:rFonts w:ascii="Verdana" w:hAnsi="Verdana" w:cs="Times New Roman"/>
          <w:i/>
          <w:iCs/>
          <w:sz w:val="18"/>
          <w:szCs w:val="18"/>
        </w:rPr>
        <w:t>venia</w:t>
      </w:r>
      <w:proofErr w:type="spellEnd"/>
      <w:r>
        <w:rPr>
          <w:rFonts w:ascii="Verdana" w:hAnsi="Verdana" w:cs="Times New Roman"/>
          <w:i/>
          <w:iCs/>
          <w:sz w:val="18"/>
          <w:szCs w:val="18"/>
        </w:rPr>
        <w:t xml:space="preserve"> permissa, </w:t>
      </w:r>
      <w:r>
        <w:rPr>
          <w:rFonts w:ascii="Verdana" w:hAnsi="Verdana" w:cs="Times New Roman"/>
          <w:sz w:val="18"/>
          <w:szCs w:val="18"/>
        </w:rPr>
        <w:t>o projeto de lei traz constatação de equívoco nessa iniciativa, pois a matéria é de exclusiva competência do Chefe do Executivo e afronta preceitos da Constituição Federal, Constituição Estadual e Lei Orgânica Municipal, a revelar descabia ingerência do Poder Legislativo no Poder Executivo.</w:t>
      </w:r>
    </w:p>
    <w:p w14:paraId="1D36E5AC" w14:textId="5E15C316" w:rsidR="00855721" w:rsidRDefault="00855721" w:rsidP="00CF1EBB">
      <w:pPr>
        <w:spacing w:line="360" w:lineRule="auto"/>
        <w:ind w:firstLine="709"/>
        <w:jc w:val="both"/>
        <w:rPr>
          <w:rFonts w:ascii="Verdana" w:hAnsi="Verdana" w:cs="Times New Roman"/>
          <w:sz w:val="18"/>
          <w:szCs w:val="18"/>
        </w:rPr>
      </w:pPr>
    </w:p>
    <w:p w14:paraId="03EA0766" w14:textId="1ED1D4D6" w:rsidR="00855721" w:rsidRPr="00367E51" w:rsidRDefault="00855721" w:rsidP="00CF1EBB">
      <w:pPr>
        <w:spacing w:line="360" w:lineRule="auto"/>
        <w:ind w:firstLine="709"/>
        <w:jc w:val="both"/>
        <w:rPr>
          <w:rFonts w:ascii="Verdana" w:hAnsi="Verdana" w:cs="Times New Roman"/>
          <w:sz w:val="18"/>
          <w:szCs w:val="18"/>
        </w:rPr>
      </w:pPr>
      <w:r>
        <w:rPr>
          <w:rFonts w:ascii="Verdana" w:hAnsi="Verdana" w:cs="Times New Roman"/>
          <w:sz w:val="18"/>
          <w:szCs w:val="18"/>
        </w:rPr>
        <w:t xml:space="preserve">Em verdade, o Projeto de Lei impõe obrigação à Administração Pública Municipal ao adotar providências a serem </w:t>
      </w:r>
      <w:r w:rsidRPr="00213E6F">
        <w:rPr>
          <w:rFonts w:ascii="Verdana" w:hAnsi="Verdana" w:cs="Times New Roman"/>
          <w:b/>
          <w:bCs/>
          <w:sz w:val="18"/>
          <w:szCs w:val="18"/>
        </w:rPr>
        <w:t xml:space="preserve">executadas </w:t>
      </w:r>
      <w:r>
        <w:rPr>
          <w:rFonts w:ascii="Verdana" w:hAnsi="Verdana" w:cs="Times New Roman"/>
          <w:sz w:val="18"/>
          <w:szCs w:val="18"/>
        </w:rPr>
        <w:t>pelo Poder Executivo por intermédio da Secretaria Municipal de Saúde</w:t>
      </w:r>
      <w:r w:rsidR="00213E6F">
        <w:rPr>
          <w:rFonts w:ascii="Verdana" w:hAnsi="Verdana" w:cs="Times New Roman"/>
          <w:sz w:val="18"/>
          <w:szCs w:val="18"/>
        </w:rPr>
        <w:t xml:space="preserve">, </w:t>
      </w:r>
      <w:r w:rsidR="00213E6F" w:rsidRPr="00367E51">
        <w:rPr>
          <w:rFonts w:ascii="Verdana" w:hAnsi="Verdana" w:cs="Times New Roman"/>
          <w:sz w:val="18"/>
          <w:szCs w:val="18"/>
        </w:rPr>
        <w:t>inclusive subsidiando preços dos medicamentos.</w:t>
      </w:r>
    </w:p>
    <w:p w14:paraId="72DED880" w14:textId="6A24A0A2" w:rsidR="00213E6F" w:rsidRDefault="00213E6F" w:rsidP="00CF1EBB">
      <w:pPr>
        <w:spacing w:line="360" w:lineRule="auto"/>
        <w:ind w:firstLine="709"/>
        <w:jc w:val="both"/>
        <w:rPr>
          <w:rFonts w:ascii="Verdana" w:hAnsi="Verdana" w:cs="Times New Roman"/>
          <w:b/>
          <w:bCs/>
          <w:sz w:val="18"/>
          <w:szCs w:val="18"/>
        </w:rPr>
      </w:pPr>
    </w:p>
    <w:p w14:paraId="1A3343B1" w14:textId="3E62BF85" w:rsidR="00213E6F" w:rsidRDefault="00213E6F" w:rsidP="00CF1EBB">
      <w:pPr>
        <w:spacing w:line="360" w:lineRule="auto"/>
        <w:ind w:firstLine="709"/>
        <w:jc w:val="both"/>
        <w:rPr>
          <w:rFonts w:ascii="Verdana" w:hAnsi="Verdana" w:cs="Times New Roman"/>
          <w:sz w:val="18"/>
          <w:szCs w:val="18"/>
        </w:rPr>
      </w:pPr>
      <w:r>
        <w:rPr>
          <w:rFonts w:ascii="Verdana" w:hAnsi="Verdana" w:cs="Times New Roman"/>
          <w:sz w:val="18"/>
          <w:szCs w:val="18"/>
        </w:rPr>
        <w:t xml:space="preserve">Pensemos, salvo melhor juízo, que ao pretender instituir programa que verse alguma responsabilidade ao Poder Executivo Municipal, invada a chamada reserva de administração, constante no artigo 61, §1º da Constituição Federal c/c artigo 76 da Lei Orgânica Municipal, substância central do princípio da separação dos poderes, por dispor sobre programa </w:t>
      </w:r>
      <w:r>
        <w:rPr>
          <w:rFonts w:ascii="Verdana" w:hAnsi="Verdana" w:cs="Times New Roman"/>
          <w:b/>
          <w:bCs/>
          <w:sz w:val="18"/>
          <w:szCs w:val="18"/>
        </w:rPr>
        <w:t xml:space="preserve">que depende da execução dos órgãos públicos do Poder Executivo, envolvendo obrigações a serem executadas sob responsabilidade última do Prefeito. </w:t>
      </w:r>
      <w:r>
        <w:rPr>
          <w:rFonts w:ascii="Verdana" w:hAnsi="Verdana" w:cs="Times New Roman"/>
          <w:sz w:val="18"/>
          <w:szCs w:val="18"/>
        </w:rPr>
        <w:t xml:space="preserve">Ora, se </w:t>
      </w:r>
      <w:proofErr w:type="gramStart"/>
      <w:r>
        <w:rPr>
          <w:rFonts w:ascii="Verdana" w:hAnsi="Verdana" w:cs="Times New Roman"/>
          <w:sz w:val="18"/>
          <w:szCs w:val="18"/>
        </w:rPr>
        <w:t>os ato</w:t>
      </w:r>
      <w:proofErr w:type="gramEnd"/>
      <w:r>
        <w:rPr>
          <w:rFonts w:ascii="Verdana" w:hAnsi="Verdana" w:cs="Times New Roman"/>
          <w:sz w:val="18"/>
          <w:szCs w:val="18"/>
        </w:rPr>
        <w:t xml:space="preserve"> de gestão cabem, exclusivamente, ao Chefe do Executivo Municipal, cabe, pois, a ele, proceder </w:t>
      </w:r>
      <w:r w:rsidR="00250DFD">
        <w:rPr>
          <w:rFonts w:ascii="Verdana" w:hAnsi="Verdana" w:cs="Times New Roman"/>
          <w:sz w:val="18"/>
          <w:szCs w:val="18"/>
        </w:rPr>
        <w:t xml:space="preserve">com uma </w:t>
      </w:r>
      <w:r>
        <w:rPr>
          <w:rFonts w:ascii="Verdana" w:hAnsi="Verdana" w:cs="Times New Roman"/>
          <w:sz w:val="18"/>
          <w:szCs w:val="18"/>
        </w:rPr>
        <w:t xml:space="preserve">nova atribuição </w:t>
      </w:r>
      <w:r w:rsidR="00250DFD">
        <w:rPr>
          <w:rFonts w:ascii="Verdana" w:hAnsi="Verdana" w:cs="Times New Roman"/>
          <w:sz w:val="18"/>
          <w:szCs w:val="18"/>
        </w:rPr>
        <w:t>à</w:t>
      </w:r>
      <w:r>
        <w:rPr>
          <w:rFonts w:ascii="Verdana" w:hAnsi="Verdana" w:cs="Times New Roman"/>
          <w:sz w:val="18"/>
          <w:szCs w:val="18"/>
        </w:rPr>
        <w:t xml:space="preserve"> Secretaria de Saúde</w:t>
      </w:r>
      <w:r w:rsidR="00250DFD">
        <w:rPr>
          <w:rFonts w:ascii="Verdana" w:hAnsi="Verdana" w:cs="Times New Roman"/>
          <w:sz w:val="18"/>
          <w:szCs w:val="18"/>
        </w:rPr>
        <w:t xml:space="preserve"> e, não o Legislativo.</w:t>
      </w:r>
    </w:p>
    <w:p w14:paraId="6D5A2442" w14:textId="362DFB1A" w:rsidR="00250DFD" w:rsidRDefault="00250DFD" w:rsidP="00CF1EBB">
      <w:pPr>
        <w:spacing w:line="360" w:lineRule="auto"/>
        <w:ind w:firstLine="709"/>
        <w:jc w:val="both"/>
        <w:rPr>
          <w:rFonts w:ascii="Verdana" w:hAnsi="Verdana" w:cs="Times New Roman"/>
          <w:sz w:val="18"/>
          <w:szCs w:val="18"/>
        </w:rPr>
      </w:pPr>
    </w:p>
    <w:p w14:paraId="1D06E97E" w14:textId="5FC19DDF" w:rsidR="00250DFD" w:rsidRDefault="00250DFD" w:rsidP="00CF1EBB">
      <w:pPr>
        <w:spacing w:line="360" w:lineRule="auto"/>
        <w:ind w:firstLine="709"/>
        <w:jc w:val="both"/>
        <w:rPr>
          <w:rFonts w:ascii="Verdana" w:hAnsi="Verdana" w:cs="Times New Roman"/>
          <w:sz w:val="18"/>
          <w:szCs w:val="18"/>
        </w:rPr>
      </w:pPr>
      <w:r>
        <w:rPr>
          <w:rFonts w:ascii="Verdana" w:hAnsi="Verdana" w:cs="Times New Roman"/>
          <w:sz w:val="18"/>
          <w:szCs w:val="18"/>
        </w:rPr>
        <w:t>Nessa perspectiva, HELY LOPES MEIRELLES leciona que não cabe ao Poder Legislativo, através de sua iniciativa legiferante, imiscuir-se em matéria tipicamente administrativa, em respeito ao princípio constitucional da separação dos poderes (art. 2º da CF/88):</w:t>
      </w:r>
    </w:p>
    <w:p w14:paraId="21D2636F" w14:textId="1F3D50A0" w:rsidR="00250DFD" w:rsidRDefault="00250DFD" w:rsidP="00CF1EBB">
      <w:pPr>
        <w:spacing w:line="360" w:lineRule="auto"/>
        <w:ind w:firstLine="709"/>
        <w:jc w:val="both"/>
        <w:rPr>
          <w:rFonts w:ascii="Verdana" w:hAnsi="Verdana" w:cs="Times New Roman"/>
          <w:sz w:val="18"/>
          <w:szCs w:val="18"/>
        </w:rPr>
      </w:pPr>
    </w:p>
    <w:p w14:paraId="0E4ABF8D" w14:textId="74DD02BA" w:rsidR="00250DFD" w:rsidRDefault="00250DFD" w:rsidP="00CF1EBB">
      <w:pPr>
        <w:spacing w:line="360" w:lineRule="auto"/>
        <w:ind w:firstLine="709"/>
        <w:jc w:val="both"/>
        <w:rPr>
          <w:rFonts w:ascii="Verdana" w:hAnsi="Verdana" w:cs="Times New Roman"/>
          <w:sz w:val="18"/>
          <w:szCs w:val="18"/>
        </w:rPr>
      </w:pPr>
      <w:r>
        <w:rPr>
          <w:rFonts w:ascii="Verdana" w:hAnsi="Verdana" w:cs="Times New Roman"/>
          <w:sz w:val="18"/>
          <w:szCs w:val="18"/>
        </w:rPr>
        <w:t>“</w:t>
      </w:r>
      <w:r>
        <w:rPr>
          <w:rFonts w:ascii="Verdana" w:hAnsi="Verdana" w:cs="Times New Roman"/>
          <w:i/>
          <w:iCs/>
          <w:sz w:val="18"/>
          <w:szCs w:val="18"/>
        </w:rPr>
        <w:t xml:space="preserve">A atribuição típica e predominante da Câmara é a ‘normativa’, isto é, a de regular a administração do Município e a conduta dos munícipes, no que afeta aos interesses locais. A </w:t>
      </w:r>
      <w:r>
        <w:rPr>
          <w:rFonts w:ascii="Verdana" w:hAnsi="Verdana" w:cs="Times New Roman"/>
          <w:i/>
          <w:iCs/>
          <w:sz w:val="18"/>
          <w:szCs w:val="18"/>
        </w:rPr>
        <w:lastRenderedPageBreak/>
        <w:t xml:space="preserve">Câmara não administra o Município; estabelece, apenas, normas de administração. Não executa obras e serviços públicos; dispõe, unicamente, sobre a sua execução. Não compõe nem dirige o funcionalismo da Prefeitura; edita, tão somente, preceitos para a sua organização e direção. Não arrecada nem aplica as rendas locais; apenas institui ou altera tributos e autoriza sua arrecadação e aplicação. Não governa o município; mas regula e controla a atuação governamental do Executivo, personalizado no Prefeito. Eis aí a distinção marcante entre missão ‘normativa’ da Câmara e a função ‘executiva’ do Prefeito; o Legislativo delibera e atua com caráter regulatório, genérico e abstrato; o Executivo consubstancia os mandamentos a norma legislativa em atos específicos e concretos de </w:t>
      </w:r>
      <w:proofErr w:type="gramStart"/>
      <w:r>
        <w:rPr>
          <w:rFonts w:ascii="Verdana" w:hAnsi="Verdana" w:cs="Times New Roman"/>
          <w:i/>
          <w:iCs/>
          <w:sz w:val="18"/>
          <w:szCs w:val="18"/>
        </w:rPr>
        <w:t>administração.(...)</w:t>
      </w:r>
      <w:proofErr w:type="gramEnd"/>
      <w:r>
        <w:rPr>
          <w:rFonts w:ascii="Verdana" w:hAnsi="Verdana" w:cs="Times New Roman"/>
          <w:i/>
          <w:iCs/>
          <w:sz w:val="18"/>
          <w:szCs w:val="18"/>
        </w:rPr>
        <w:t xml:space="preserve"> A interferência de um Poder no outro é ilegítima, por atentatória da separação institucional de suas funções (CF, art. 2º). </w:t>
      </w:r>
      <w:r w:rsidRPr="00250DFD">
        <w:rPr>
          <w:rFonts w:ascii="Verdana" w:hAnsi="Verdana" w:cs="Times New Roman"/>
          <w:b/>
          <w:bCs/>
          <w:i/>
          <w:iCs/>
          <w:sz w:val="18"/>
          <w:szCs w:val="18"/>
        </w:rPr>
        <w:t>Por idêntica razão constitucional, a Câmara não pode delegar funções ao prefeito, nem receber delegações do Executivo. Suas atribuições são incomunicáveis, estanques, intransferíveis</w:t>
      </w:r>
      <w:r>
        <w:rPr>
          <w:rFonts w:ascii="Verdana" w:hAnsi="Verdana" w:cs="Times New Roman"/>
          <w:i/>
          <w:iCs/>
          <w:sz w:val="18"/>
          <w:szCs w:val="18"/>
        </w:rPr>
        <w:t xml:space="preserve"> (CF, art. 2º).” </w:t>
      </w:r>
      <w:r>
        <w:rPr>
          <w:rFonts w:ascii="Verdana" w:hAnsi="Verdana" w:cs="Times New Roman"/>
          <w:sz w:val="18"/>
          <w:szCs w:val="18"/>
        </w:rPr>
        <w:t>(Direito Municipal Brasileiro”, Malheiros, 1993, p. 438/439).</w:t>
      </w:r>
    </w:p>
    <w:p w14:paraId="5DBE907B" w14:textId="72B9A2B6" w:rsidR="00250DFD" w:rsidRDefault="00250DFD" w:rsidP="00CF1EBB">
      <w:pPr>
        <w:spacing w:line="360" w:lineRule="auto"/>
        <w:ind w:firstLine="709"/>
        <w:jc w:val="both"/>
        <w:rPr>
          <w:rFonts w:ascii="Verdana" w:hAnsi="Verdana" w:cs="Times New Roman"/>
          <w:sz w:val="18"/>
          <w:szCs w:val="18"/>
        </w:rPr>
      </w:pPr>
    </w:p>
    <w:p w14:paraId="56A40CC3" w14:textId="01FF48D9" w:rsidR="00250DFD" w:rsidRDefault="00367E51" w:rsidP="00CF1EBB">
      <w:pPr>
        <w:spacing w:line="360" w:lineRule="auto"/>
        <w:ind w:firstLine="709"/>
        <w:jc w:val="both"/>
        <w:rPr>
          <w:rFonts w:ascii="Verdana" w:hAnsi="Verdana" w:cs="Times New Roman"/>
          <w:sz w:val="18"/>
          <w:szCs w:val="18"/>
        </w:rPr>
      </w:pPr>
      <w:r>
        <w:rPr>
          <w:rFonts w:ascii="Verdana" w:hAnsi="Verdana" w:cs="Times New Roman"/>
          <w:sz w:val="18"/>
          <w:szCs w:val="18"/>
        </w:rPr>
        <w:t xml:space="preserve">Observe que a proposição trata, eminentemente, de disciplina tipicamente administrativa, a qual constitui atribuição político-administrativa do Prefeito, caracterizando </w:t>
      </w:r>
      <w:r>
        <w:rPr>
          <w:rFonts w:ascii="Verdana" w:hAnsi="Verdana" w:cs="Times New Roman"/>
          <w:b/>
          <w:bCs/>
          <w:sz w:val="18"/>
          <w:szCs w:val="18"/>
        </w:rPr>
        <w:t xml:space="preserve">inconstitucionalidade formal. </w:t>
      </w:r>
    </w:p>
    <w:p w14:paraId="399A66D4" w14:textId="73679D1F" w:rsidR="00367E51" w:rsidRDefault="00367E51" w:rsidP="00CF1EBB">
      <w:pPr>
        <w:spacing w:line="360" w:lineRule="auto"/>
        <w:ind w:firstLine="709"/>
        <w:jc w:val="both"/>
        <w:rPr>
          <w:rFonts w:ascii="Verdana" w:hAnsi="Verdana" w:cs="Times New Roman"/>
          <w:sz w:val="18"/>
          <w:szCs w:val="18"/>
        </w:rPr>
      </w:pPr>
    </w:p>
    <w:p w14:paraId="69039164" w14:textId="0C9C3F92" w:rsidR="00367E51" w:rsidRPr="00367E51" w:rsidRDefault="00367E51" w:rsidP="00CF1EBB">
      <w:pPr>
        <w:spacing w:line="360" w:lineRule="auto"/>
        <w:ind w:firstLine="709"/>
        <w:jc w:val="both"/>
        <w:rPr>
          <w:rFonts w:ascii="Verdana" w:hAnsi="Verdana" w:cs="Times New Roman"/>
          <w:sz w:val="18"/>
          <w:szCs w:val="18"/>
        </w:rPr>
      </w:pPr>
      <w:r>
        <w:rPr>
          <w:rFonts w:ascii="Verdana" w:hAnsi="Verdana" w:cs="Times New Roman"/>
          <w:sz w:val="18"/>
          <w:szCs w:val="18"/>
        </w:rPr>
        <w:t>Não cabe à Lei de iniciativa parlamentar estabelecer a execução de programa – ainda que parcialmente – sob a responsabilidade do Poder Executivo.</w:t>
      </w:r>
    </w:p>
    <w:p w14:paraId="57AABEC6" w14:textId="4C659E20" w:rsidR="00213E6F" w:rsidRDefault="00213E6F" w:rsidP="00CF1EBB">
      <w:pPr>
        <w:spacing w:line="360" w:lineRule="auto"/>
        <w:ind w:firstLine="709"/>
        <w:jc w:val="both"/>
        <w:rPr>
          <w:rFonts w:ascii="Verdana" w:hAnsi="Verdana" w:cs="Times New Roman"/>
          <w:b/>
          <w:bCs/>
          <w:sz w:val="18"/>
          <w:szCs w:val="18"/>
        </w:rPr>
      </w:pPr>
    </w:p>
    <w:p w14:paraId="7170168D" w14:textId="4831FEF0" w:rsidR="00213E6F" w:rsidRDefault="00367E51" w:rsidP="00CF1EBB">
      <w:pPr>
        <w:spacing w:line="360" w:lineRule="auto"/>
        <w:ind w:firstLine="709"/>
        <w:jc w:val="both"/>
        <w:rPr>
          <w:rFonts w:ascii="Verdana" w:hAnsi="Verdana" w:cs="Times New Roman"/>
          <w:sz w:val="18"/>
          <w:szCs w:val="18"/>
        </w:rPr>
      </w:pPr>
      <w:r>
        <w:rPr>
          <w:rFonts w:ascii="Verdana" w:hAnsi="Verdana" w:cs="Times New Roman"/>
          <w:sz w:val="18"/>
          <w:szCs w:val="18"/>
        </w:rPr>
        <w:t>Noutro norte, especificamente no artigo 5º do Projeto de Lei apresentado, entendemos que não se pode alegar que se trata de lei meramente autorizativa. Isso porque, a natureza de lei autorizativa não desabona a conclusão de sua inconstitucionalidade. Vejamos:</w:t>
      </w:r>
    </w:p>
    <w:p w14:paraId="410E1A40" w14:textId="5511D3A7" w:rsidR="00367E51" w:rsidRPr="00367E51" w:rsidRDefault="00367E51" w:rsidP="00CF1EBB">
      <w:pPr>
        <w:spacing w:line="360" w:lineRule="auto"/>
        <w:ind w:firstLine="709"/>
        <w:jc w:val="both"/>
        <w:rPr>
          <w:rFonts w:ascii="Verdana" w:hAnsi="Verdana" w:cs="Times New Roman"/>
          <w:sz w:val="18"/>
          <w:szCs w:val="18"/>
        </w:rPr>
      </w:pPr>
    </w:p>
    <w:p w14:paraId="7A079F74" w14:textId="77777777" w:rsidR="00367E51" w:rsidRPr="00367E51" w:rsidRDefault="00367E51" w:rsidP="00367E51">
      <w:pPr>
        <w:spacing w:line="360" w:lineRule="auto"/>
        <w:ind w:firstLine="567"/>
        <w:jc w:val="both"/>
        <w:rPr>
          <w:rFonts w:ascii="Verdana" w:hAnsi="Verdana" w:cs="Times New Roman"/>
          <w:color w:val="000000"/>
          <w:sz w:val="18"/>
          <w:szCs w:val="18"/>
        </w:rPr>
      </w:pPr>
      <w:r w:rsidRPr="00367E51">
        <w:rPr>
          <w:rFonts w:ascii="Verdana" w:hAnsi="Verdana" w:cs="Times New Roman"/>
          <w:color w:val="000000"/>
          <w:sz w:val="18"/>
          <w:szCs w:val="18"/>
        </w:rPr>
        <w:t xml:space="preserve">A autorização legislativa não se confunde com lei autorizativa, devendo aquela primar pela observância da reserva de iniciativa. Ainda que a lei contenha autorização ou permissão, padece de inconstitucionalidade. Em essência, </w:t>
      </w:r>
      <w:proofErr w:type="spellStart"/>
      <w:r w:rsidRPr="00367E51">
        <w:rPr>
          <w:rFonts w:ascii="Verdana" w:hAnsi="Verdana" w:cs="Times New Roman"/>
          <w:i/>
          <w:iCs/>
          <w:color w:val="000000"/>
          <w:sz w:val="18"/>
          <w:szCs w:val="18"/>
        </w:rPr>
        <w:t>venia</w:t>
      </w:r>
      <w:proofErr w:type="spellEnd"/>
      <w:r w:rsidRPr="00367E51">
        <w:rPr>
          <w:rFonts w:ascii="Verdana" w:hAnsi="Verdana" w:cs="Times New Roman"/>
          <w:i/>
          <w:iCs/>
          <w:color w:val="000000"/>
          <w:sz w:val="18"/>
          <w:szCs w:val="18"/>
        </w:rPr>
        <w:t xml:space="preserve"> permissa, </w:t>
      </w:r>
      <w:r w:rsidRPr="00367E51">
        <w:rPr>
          <w:rFonts w:ascii="Verdana" w:hAnsi="Verdana" w:cs="Times New Roman"/>
          <w:color w:val="000000"/>
          <w:sz w:val="18"/>
          <w:szCs w:val="18"/>
        </w:rPr>
        <w:t>há invasão manifesta da gestão pública, assunto da alçada exclusiva do Chefe do Poder Executivo, violando sua prerrogativa de análise e conveniência e da oportunidade das providências previstas em lei.</w:t>
      </w:r>
    </w:p>
    <w:p w14:paraId="117D1948" w14:textId="77777777" w:rsidR="00367E51" w:rsidRPr="00367E51" w:rsidRDefault="00367E51" w:rsidP="00367E51">
      <w:pPr>
        <w:spacing w:line="360" w:lineRule="auto"/>
        <w:ind w:firstLine="851"/>
        <w:jc w:val="both"/>
        <w:rPr>
          <w:rFonts w:ascii="Verdana" w:hAnsi="Verdana" w:cs="Times New Roman"/>
          <w:color w:val="000000"/>
          <w:sz w:val="18"/>
          <w:szCs w:val="18"/>
        </w:rPr>
      </w:pPr>
    </w:p>
    <w:p w14:paraId="073FA79E" w14:textId="77777777" w:rsidR="00367E51" w:rsidRPr="00367E51" w:rsidRDefault="00367E51" w:rsidP="00367E51">
      <w:pPr>
        <w:spacing w:after="0" w:line="390" w:lineRule="atLeast"/>
        <w:ind w:firstLine="709"/>
        <w:jc w:val="both"/>
        <w:rPr>
          <w:rFonts w:ascii="Verdana" w:eastAsia="Times New Roman" w:hAnsi="Verdana" w:cs="Times New Roman"/>
          <w:color w:val="000000"/>
          <w:sz w:val="18"/>
          <w:szCs w:val="18"/>
          <w:lang w:eastAsia="pt-BR"/>
        </w:rPr>
      </w:pPr>
      <w:r w:rsidRPr="00367E51">
        <w:rPr>
          <w:rFonts w:ascii="Verdana" w:eastAsia="Times New Roman" w:hAnsi="Verdana" w:cs="Times New Roman"/>
          <w:color w:val="000000"/>
          <w:sz w:val="18"/>
          <w:szCs w:val="18"/>
          <w:lang w:eastAsia="pt-BR"/>
        </w:rPr>
        <w:t>Lição doutrinária abalizada, analisando a natureza das intrigantes leis autorizativas, especialmente quando votadas contra a vontade de quem poderia solicitar a autorização, ensina que:</w:t>
      </w:r>
    </w:p>
    <w:p w14:paraId="300DFE50" w14:textId="77777777" w:rsidR="00367E51" w:rsidRPr="00367E51" w:rsidRDefault="00367E51" w:rsidP="00367E51">
      <w:pPr>
        <w:spacing w:after="0" w:line="390" w:lineRule="atLeast"/>
        <w:ind w:firstLine="709"/>
        <w:jc w:val="both"/>
        <w:rPr>
          <w:rFonts w:ascii="Verdana" w:eastAsia="Times New Roman" w:hAnsi="Verdana" w:cs="Times New Roman"/>
          <w:color w:val="000000"/>
          <w:sz w:val="18"/>
          <w:szCs w:val="18"/>
          <w:lang w:eastAsia="pt-BR"/>
        </w:rPr>
      </w:pPr>
    </w:p>
    <w:p w14:paraId="23E21975" w14:textId="77777777" w:rsidR="00367E51" w:rsidRPr="00367E51" w:rsidRDefault="00367E51" w:rsidP="00367E51">
      <w:pPr>
        <w:spacing w:after="240" w:line="390" w:lineRule="atLeast"/>
        <w:ind w:left="1418"/>
        <w:jc w:val="both"/>
        <w:rPr>
          <w:rFonts w:ascii="Verdana" w:eastAsia="Times New Roman" w:hAnsi="Verdana" w:cs="Times New Roman"/>
          <w:color w:val="000000"/>
          <w:sz w:val="18"/>
          <w:szCs w:val="18"/>
          <w:lang w:eastAsia="pt-BR"/>
        </w:rPr>
      </w:pPr>
      <w:r w:rsidRPr="00367E51">
        <w:rPr>
          <w:rFonts w:ascii="Verdana" w:eastAsia="Times New Roman" w:hAnsi="Verdana" w:cs="Times New Roman"/>
          <w:i/>
          <w:iCs/>
          <w:color w:val="000000"/>
          <w:sz w:val="18"/>
          <w:szCs w:val="18"/>
          <w:lang w:eastAsia="pt-BR"/>
        </w:rPr>
        <w:t xml:space="preserve">“(...) insistente na prática legislativa brasileira, a ‘lei’ autorizativa constitui um expediente, usado por parlamentares, para granjear o crédito político pela realização de obras ou serviços em campos materiais nos quais não têm iniciativa das leis, em geral matérias administrativas. Mediante esse tipo de ‘leis’, passam eles, de autores do projeto de lei, a </w:t>
      </w:r>
      <w:proofErr w:type="spellStart"/>
      <w:r w:rsidRPr="00367E51">
        <w:rPr>
          <w:rFonts w:ascii="Verdana" w:eastAsia="Times New Roman" w:hAnsi="Verdana" w:cs="Times New Roman"/>
          <w:i/>
          <w:iCs/>
          <w:color w:val="000000"/>
          <w:sz w:val="18"/>
          <w:szCs w:val="18"/>
          <w:lang w:eastAsia="pt-BR"/>
        </w:rPr>
        <w:t>co-autores</w:t>
      </w:r>
      <w:proofErr w:type="spellEnd"/>
      <w:r w:rsidRPr="00367E51">
        <w:rPr>
          <w:rFonts w:ascii="Verdana" w:eastAsia="Times New Roman" w:hAnsi="Verdana" w:cs="Times New Roman"/>
          <w:i/>
          <w:iCs/>
          <w:color w:val="000000"/>
          <w:sz w:val="18"/>
          <w:szCs w:val="18"/>
          <w:lang w:eastAsia="pt-BR"/>
        </w:rPr>
        <w:t xml:space="preserve"> da obra ou serviço autorizado. Os constituintes consideraram tais obras e serviços como estranhos aos legisladores e, por isso, os subtraíram da iniciativa parlamentar das leis. Para compensar essa perda, realmente exagerada, surgiu ‘lei’ autorizativa, praticada cada vez mais exageradamente </w:t>
      </w:r>
      <w:proofErr w:type="gramStart"/>
      <w:r w:rsidRPr="00367E51">
        <w:rPr>
          <w:rFonts w:ascii="Verdana" w:eastAsia="Times New Roman" w:hAnsi="Verdana" w:cs="Times New Roman"/>
          <w:i/>
          <w:iCs/>
          <w:color w:val="000000"/>
          <w:sz w:val="18"/>
          <w:szCs w:val="18"/>
          <w:lang w:eastAsia="pt-BR"/>
        </w:rPr>
        <w:t>autorizativa  é</w:t>
      </w:r>
      <w:proofErr w:type="gramEnd"/>
      <w:r w:rsidRPr="00367E51">
        <w:rPr>
          <w:rFonts w:ascii="Verdana" w:eastAsia="Times New Roman" w:hAnsi="Verdana" w:cs="Times New Roman"/>
          <w:i/>
          <w:iCs/>
          <w:color w:val="000000"/>
          <w:sz w:val="18"/>
          <w:szCs w:val="18"/>
          <w:lang w:eastAsia="pt-BR"/>
        </w:rPr>
        <w:t xml:space="preserve"> a ‘lei’ que - por não poder determinar - limita-se a autorizar o Poder Executivo a executar atos  que já lhe estão autorizados pela Constituição, pois estão dentro da competência constitucional desse Poder. O texto da ‘lei’ começa por uma expressão que se tornou padrão: ‘Fica o Poder Executivo autorizado a...’ O objeto da autorização </w:t>
      </w:r>
      <w:proofErr w:type="gramStart"/>
      <w:r w:rsidRPr="00367E51">
        <w:rPr>
          <w:rFonts w:ascii="Verdana" w:eastAsia="Times New Roman" w:hAnsi="Verdana" w:cs="Times New Roman"/>
          <w:i/>
          <w:iCs/>
          <w:color w:val="000000"/>
          <w:sz w:val="18"/>
          <w:szCs w:val="18"/>
          <w:lang w:eastAsia="pt-BR"/>
        </w:rPr>
        <w:t>-  por</w:t>
      </w:r>
      <w:proofErr w:type="gramEnd"/>
      <w:r w:rsidRPr="00367E51">
        <w:rPr>
          <w:rFonts w:ascii="Verdana" w:eastAsia="Times New Roman" w:hAnsi="Verdana" w:cs="Times New Roman"/>
          <w:i/>
          <w:iCs/>
          <w:color w:val="000000"/>
          <w:sz w:val="18"/>
          <w:szCs w:val="18"/>
          <w:lang w:eastAsia="pt-BR"/>
        </w:rPr>
        <w:t xml:space="preserve"> já ser de competência constitucional do Executivo - não poderia ser ‘determinado’, mas é apenas ‘autorizado’ pelo Legislativo, tais ‘leis’, óbvio, são sempre de iniciativa parlamentar, pois jamais teria cabimento o Executivo se autorizar a si próprio, muito menos onde já o autoriza a própria Constituição. Elas constituem um vício patente</w:t>
      </w:r>
      <w:r w:rsidRPr="00367E51">
        <w:rPr>
          <w:rFonts w:ascii="Verdana" w:eastAsia="Times New Roman" w:hAnsi="Verdana" w:cs="Times New Roman"/>
          <w:color w:val="000000"/>
          <w:sz w:val="18"/>
          <w:szCs w:val="18"/>
          <w:lang w:eastAsia="pt-BR"/>
        </w:rPr>
        <w:t xml:space="preserve">" (Sérgio Resende de Barros. “Leis Autorizativas”, in Revista da Instituição Toledo de Ensino, Bauru, </w:t>
      </w:r>
      <w:proofErr w:type="spellStart"/>
      <w:r w:rsidRPr="00367E51">
        <w:rPr>
          <w:rFonts w:ascii="Verdana" w:eastAsia="Times New Roman" w:hAnsi="Verdana" w:cs="Times New Roman"/>
          <w:color w:val="000000"/>
          <w:sz w:val="18"/>
          <w:szCs w:val="18"/>
          <w:lang w:eastAsia="pt-BR"/>
        </w:rPr>
        <w:t>ago</w:t>
      </w:r>
      <w:proofErr w:type="spellEnd"/>
      <w:r w:rsidRPr="00367E51">
        <w:rPr>
          <w:rFonts w:ascii="Verdana" w:eastAsia="Times New Roman" w:hAnsi="Verdana" w:cs="Times New Roman"/>
          <w:color w:val="000000"/>
          <w:sz w:val="18"/>
          <w:szCs w:val="18"/>
          <w:lang w:eastAsia="pt-BR"/>
        </w:rPr>
        <w:t>/</w:t>
      </w:r>
      <w:proofErr w:type="spellStart"/>
      <w:r w:rsidRPr="00367E51">
        <w:rPr>
          <w:rFonts w:ascii="Verdana" w:eastAsia="Times New Roman" w:hAnsi="Verdana" w:cs="Times New Roman"/>
          <w:color w:val="000000"/>
          <w:sz w:val="18"/>
          <w:szCs w:val="18"/>
          <w:lang w:eastAsia="pt-BR"/>
        </w:rPr>
        <w:t>nov</w:t>
      </w:r>
      <w:proofErr w:type="spellEnd"/>
      <w:r w:rsidRPr="00367E51">
        <w:rPr>
          <w:rFonts w:ascii="Verdana" w:eastAsia="Times New Roman" w:hAnsi="Verdana" w:cs="Times New Roman"/>
          <w:color w:val="000000"/>
          <w:sz w:val="18"/>
          <w:szCs w:val="18"/>
          <w:lang w:eastAsia="pt-BR"/>
        </w:rPr>
        <w:t xml:space="preserve"> 2000, p. 262).</w:t>
      </w:r>
    </w:p>
    <w:p w14:paraId="33F7618A" w14:textId="77777777" w:rsidR="00367E51" w:rsidRPr="00367E51" w:rsidRDefault="00367E51" w:rsidP="00367E51">
      <w:pPr>
        <w:spacing w:line="360" w:lineRule="auto"/>
        <w:ind w:left="1418"/>
        <w:jc w:val="both"/>
        <w:rPr>
          <w:rFonts w:ascii="Verdana" w:hAnsi="Verdana" w:cs="Times New Roman"/>
          <w:sz w:val="18"/>
          <w:szCs w:val="18"/>
        </w:rPr>
      </w:pPr>
    </w:p>
    <w:p w14:paraId="3465C247" w14:textId="77777777" w:rsidR="00367E51" w:rsidRPr="00367E51" w:rsidRDefault="00367E51" w:rsidP="00367E51">
      <w:pPr>
        <w:spacing w:line="360" w:lineRule="auto"/>
        <w:ind w:firstLine="567"/>
        <w:jc w:val="both"/>
        <w:rPr>
          <w:rFonts w:ascii="Verdana" w:hAnsi="Verdana" w:cs="Times New Roman"/>
          <w:sz w:val="18"/>
          <w:szCs w:val="18"/>
        </w:rPr>
      </w:pPr>
      <w:r w:rsidRPr="00367E51">
        <w:rPr>
          <w:rFonts w:ascii="Verdana" w:hAnsi="Verdana" w:cs="Times New Roman"/>
          <w:sz w:val="18"/>
          <w:szCs w:val="18"/>
        </w:rPr>
        <w:t xml:space="preserve">Portanto, a lei que autoriza o Poder Executivo a agir em matérias de sua iniciativa privada implica, em verdade, uma determinação, sendo, portanto, inconstitucional. </w:t>
      </w:r>
    </w:p>
    <w:p w14:paraId="3EDADAC9" w14:textId="77777777" w:rsidR="00367E51" w:rsidRPr="00367E51" w:rsidRDefault="00367E51" w:rsidP="00367E51">
      <w:pPr>
        <w:spacing w:line="360" w:lineRule="auto"/>
        <w:ind w:firstLine="709"/>
        <w:jc w:val="both"/>
        <w:rPr>
          <w:rFonts w:ascii="Verdana" w:hAnsi="Verdana" w:cs="Times New Roman"/>
          <w:sz w:val="18"/>
          <w:szCs w:val="18"/>
        </w:rPr>
      </w:pPr>
    </w:p>
    <w:p w14:paraId="6D082550" w14:textId="77777777" w:rsidR="00367E51" w:rsidRPr="00367E51" w:rsidRDefault="00367E51" w:rsidP="00367E51">
      <w:pPr>
        <w:spacing w:line="360" w:lineRule="auto"/>
        <w:ind w:firstLine="567"/>
        <w:jc w:val="both"/>
        <w:rPr>
          <w:rFonts w:ascii="Verdana" w:hAnsi="Verdana" w:cs="Times New Roman"/>
          <w:sz w:val="18"/>
          <w:szCs w:val="18"/>
        </w:rPr>
      </w:pPr>
      <w:r w:rsidRPr="00367E51">
        <w:rPr>
          <w:rFonts w:ascii="Verdana" w:hAnsi="Verdana" w:cs="Times New Roman"/>
          <w:sz w:val="18"/>
          <w:szCs w:val="18"/>
        </w:rPr>
        <w:t>Ademais, ainda que assim não fosse, os projetos de lei autorizativos de iniciativa parlamentar são injurídicos, na medida em que não veiculam norma a ser cumprida por outrem, mas mera faculdade que pode ou não ser exercida por quem a recebe.</w:t>
      </w:r>
    </w:p>
    <w:p w14:paraId="6C8C5529" w14:textId="77777777" w:rsidR="00367E51" w:rsidRPr="00367E51" w:rsidRDefault="00367E51" w:rsidP="00367E51">
      <w:pPr>
        <w:spacing w:line="360" w:lineRule="auto"/>
        <w:ind w:firstLine="567"/>
        <w:jc w:val="both"/>
        <w:rPr>
          <w:rFonts w:ascii="Verdana" w:hAnsi="Verdana" w:cs="Times New Roman"/>
          <w:sz w:val="18"/>
          <w:szCs w:val="18"/>
        </w:rPr>
      </w:pPr>
    </w:p>
    <w:p w14:paraId="5EAC03B3" w14:textId="77777777" w:rsidR="00367E51" w:rsidRPr="00367E51" w:rsidRDefault="00367E51" w:rsidP="00367E51">
      <w:pPr>
        <w:spacing w:line="360" w:lineRule="auto"/>
        <w:ind w:firstLine="567"/>
        <w:jc w:val="both"/>
        <w:rPr>
          <w:rFonts w:ascii="Verdana" w:hAnsi="Verdana" w:cs="Times New Roman"/>
          <w:sz w:val="18"/>
          <w:szCs w:val="18"/>
        </w:rPr>
      </w:pPr>
      <w:r w:rsidRPr="00367E51">
        <w:rPr>
          <w:rFonts w:ascii="Verdana" w:hAnsi="Verdana" w:cs="Times New Roman"/>
          <w:sz w:val="18"/>
          <w:szCs w:val="18"/>
        </w:rPr>
        <w:t xml:space="preserve">Neste sentido, Miguel </w:t>
      </w:r>
      <w:proofErr w:type="spellStart"/>
      <w:r w:rsidRPr="00367E51">
        <w:rPr>
          <w:rFonts w:ascii="Verdana" w:hAnsi="Verdana" w:cs="Times New Roman"/>
          <w:sz w:val="18"/>
          <w:szCs w:val="18"/>
        </w:rPr>
        <w:t>Reale</w:t>
      </w:r>
      <w:proofErr w:type="spellEnd"/>
      <w:r w:rsidRPr="00367E51">
        <w:rPr>
          <w:rFonts w:ascii="Verdana" w:hAnsi="Verdana" w:cs="Times New Roman"/>
          <w:sz w:val="18"/>
          <w:szCs w:val="18"/>
        </w:rPr>
        <w:t xml:space="preserve"> nos ensina que “</w:t>
      </w:r>
      <w:r w:rsidRPr="00367E51">
        <w:rPr>
          <w:rFonts w:ascii="Verdana" w:hAnsi="Verdana" w:cs="Times New Roman"/>
          <w:i/>
          <w:iCs/>
          <w:sz w:val="18"/>
          <w:szCs w:val="18"/>
        </w:rPr>
        <w:t xml:space="preserve">Lei, no sentido técnico desta palavra, só existe quando a norma escrita é constitutiva de direito, ou, esclarecendo melhor, quando ela introduz algo de novo com caráter obrigatório no sistema jurídico em vigor, disciplinando comportamentos individuais ou atividades públicas. (..) Nesse quadro, somente a lei, em seu </w:t>
      </w:r>
      <w:r w:rsidRPr="00367E51">
        <w:rPr>
          <w:rFonts w:ascii="Verdana" w:hAnsi="Verdana" w:cs="Times New Roman"/>
          <w:i/>
          <w:iCs/>
          <w:sz w:val="18"/>
          <w:szCs w:val="18"/>
        </w:rPr>
        <w:lastRenderedPageBreak/>
        <w:t xml:space="preserve">sentido próprio, é capaz de inovar </w:t>
      </w:r>
      <w:proofErr w:type="gramStart"/>
      <w:r w:rsidRPr="00367E51">
        <w:rPr>
          <w:rFonts w:ascii="Verdana" w:hAnsi="Verdana" w:cs="Times New Roman"/>
          <w:i/>
          <w:iCs/>
          <w:sz w:val="18"/>
          <w:szCs w:val="18"/>
        </w:rPr>
        <w:t>no  Direito</w:t>
      </w:r>
      <w:proofErr w:type="gramEnd"/>
      <w:r w:rsidRPr="00367E51">
        <w:rPr>
          <w:rFonts w:ascii="Verdana" w:hAnsi="Verdana" w:cs="Times New Roman"/>
          <w:i/>
          <w:iCs/>
          <w:sz w:val="18"/>
          <w:szCs w:val="18"/>
        </w:rPr>
        <w:t xml:space="preserve"> já existente, isto é, de conferir, de maneira originária, pelo simples fato de sua publicação e vigência, direitos e deveres a que todos devemos respeito”.</w:t>
      </w:r>
      <w:r w:rsidRPr="00367E51">
        <w:rPr>
          <w:rFonts w:ascii="Verdana" w:hAnsi="Verdana" w:cs="Times New Roman"/>
          <w:sz w:val="18"/>
          <w:szCs w:val="18"/>
        </w:rPr>
        <w:t xml:space="preserve"> (REALE, Miguel, Lições Preliminares de Direito. 27 ed., São Paulo: Saraiva, 2002, p.163.)</w:t>
      </w:r>
    </w:p>
    <w:p w14:paraId="0816C2F9" w14:textId="77777777" w:rsidR="00367E51" w:rsidRPr="00367E51" w:rsidRDefault="00367E51" w:rsidP="00367E51">
      <w:pPr>
        <w:spacing w:line="360" w:lineRule="auto"/>
        <w:ind w:firstLine="709"/>
        <w:jc w:val="both"/>
        <w:rPr>
          <w:rFonts w:ascii="Verdana" w:hAnsi="Verdana" w:cs="Times New Roman"/>
          <w:sz w:val="18"/>
          <w:szCs w:val="18"/>
        </w:rPr>
      </w:pPr>
    </w:p>
    <w:p w14:paraId="6C426EDF" w14:textId="77777777" w:rsidR="00367E51" w:rsidRPr="00367E51" w:rsidRDefault="00367E51" w:rsidP="00367E51">
      <w:pPr>
        <w:spacing w:line="360" w:lineRule="auto"/>
        <w:ind w:firstLine="567"/>
        <w:jc w:val="both"/>
        <w:rPr>
          <w:rFonts w:ascii="Verdana" w:hAnsi="Verdana" w:cs="Times New Roman"/>
          <w:sz w:val="18"/>
          <w:szCs w:val="18"/>
        </w:rPr>
      </w:pPr>
      <w:r w:rsidRPr="00367E51">
        <w:rPr>
          <w:rFonts w:ascii="Verdana" w:hAnsi="Verdana" w:cs="Times New Roman"/>
          <w:sz w:val="18"/>
          <w:szCs w:val="18"/>
        </w:rPr>
        <w:t xml:space="preserve">A autorização em projeto de leis consiste, portanto, em mera sugestão dirigida a outro Poder, o que – respeitando entendimentos contrários – não se coaduna com o sentido jurídico de lei, acima exposto. </w:t>
      </w:r>
      <w:r w:rsidRPr="00367E51">
        <w:rPr>
          <w:rFonts w:ascii="Verdana" w:hAnsi="Verdana" w:cs="Times New Roman"/>
          <w:i/>
          <w:iCs/>
          <w:sz w:val="18"/>
          <w:szCs w:val="18"/>
        </w:rPr>
        <w:t xml:space="preserve">Data </w:t>
      </w:r>
      <w:proofErr w:type="spellStart"/>
      <w:r w:rsidRPr="00367E51">
        <w:rPr>
          <w:rFonts w:ascii="Verdana" w:hAnsi="Verdana" w:cs="Times New Roman"/>
          <w:i/>
          <w:iCs/>
          <w:sz w:val="18"/>
          <w:szCs w:val="18"/>
        </w:rPr>
        <w:t>venia</w:t>
      </w:r>
      <w:proofErr w:type="spellEnd"/>
      <w:r w:rsidRPr="00367E51">
        <w:rPr>
          <w:rFonts w:ascii="Verdana" w:hAnsi="Verdana" w:cs="Times New Roman"/>
          <w:i/>
          <w:iCs/>
          <w:sz w:val="18"/>
          <w:szCs w:val="18"/>
        </w:rPr>
        <w:t xml:space="preserve">, </w:t>
      </w:r>
      <w:r w:rsidRPr="00367E51">
        <w:rPr>
          <w:rFonts w:ascii="Verdana" w:hAnsi="Verdana" w:cs="Times New Roman"/>
          <w:sz w:val="18"/>
          <w:szCs w:val="18"/>
        </w:rPr>
        <w:t>o projeto é também, injurídico.</w:t>
      </w:r>
    </w:p>
    <w:p w14:paraId="7FFE099B" w14:textId="77777777" w:rsidR="00CF1EBB" w:rsidRPr="000C0F72" w:rsidRDefault="00CF1EBB" w:rsidP="00CF1EBB">
      <w:pPr>
        <w:spacing w:line="360" w:lineRule="auto"/>
        <w:jc w:val="both"/>
        <w:rPr>
          <w:rFonts w:ascii="Verdana" w:hAnsi="Verdana" w:cs="Times New Roman"/>
          <w:sz w:val="18"/>
          <w:szCs w:val="18"/>
        </w:rPr>
      </w:pPr>
    </w:p>
    <w:p w14:paraId="4FC37B8A" w14:textId="77777777" w:rsidR="00CF1EBB" w:rsidRPr="000C0F72" w:rsidRDefault="00CF1EBB" w:rsidP="00CF1EBB">
      <w:pPr>
        <w:pStyle w:val="PargrafodaLista"/>
        <w:numPr>
          <w:ilvl w:val="0"/>
          <w:numId w:val="1"/>
        </w:numPr>
        <w:spacing w:after="160" w:line="360" w:lineRule="auto"/>
        <w:jc w:val="both"/>
        <w:rPr>
          <w:rFonts w:ascii="Verdana" w:hAnsi="Verdana" w:cs="Times New Roman"/>
          <w:b/>
          <w:sz w:val="18"/>
          <w:szCs w:val="18"/>
        </w:rPr>
      </w:pPr>
      <w:r w:rsidRPr="000C0F72">
        <w:rPr>
          <w:rFonts w:ascii="Verdana" w:hAnsi="Verdana" w:cs="Times New Roman"/>
          <w:b/>
          <w:sz w:val="18"/>
          <w:szCs w:val="18"/>
        </w:rPr>
        <w:t>CONCLUSÃO</w:t>
      </w:r>
    </w:p>
    <w:p w14:paraId="19673D45" w14:textId="77777777" w:rsidR="00CF1EBB" w:rsidRDefault="00CF1EBB" w:rsidP="00CF1EBB">
      <w:pPr>
        <w:pStyle w:val="PargrafodaLista"/>
        <w:spacing w:after="160" w:line="360" w:lineRule="auto"/>
        <w:ind w:left="720" w:firstLine="0"/>
        <w:jc w:val="both"/>
        <w:rPr>
          <w:rFonts w:ascii="Verdana" w:hAnsi="Verdana" w:cs="Times New Roman"/>
          <w:b/>
          <w:sz w:val="18"/>
          <w:szCs w:val="18"/>
        </w:rPr>
      </w:pPr>
    </w:p>
    <w:p w14:paraId="28A63544" w14:textId="32E76BDD" w:rsidR="00CF1EBB" w:rsidRDefault="00CF1EBB" w:rsidP="00CF1EBB">
      <w:pPr>
        <w:spacing w:line="360" w:lineRule="auto"/>
        <w:ind w:firstLine="567"/>
        <w:jc w:val="both"/>
        <w:rPr>
          <w:rFonts w:ascii="Verdana" w:hAnsi="Verdana" w:cs="Times New Roman"/>
          <w:sz w:val="18"/>
          <w:szCs w:val="18"/>
        </w:rPr>
      </w:pPr>
      <w:r w:rsidRPr="000C0F72">
        <w:rPr>
          <w:rFonts w:ascii="Verdana" w:hAnsi="Verdana" w:cs="Times New Roman"/>
          <w:sz w:val="18"/>
          <w:szCs w:val="18"/>
        </w:rPr>
        <w:t xml:space="preserve">Em face do exposto, em nosso modesto entendimento, opinamos </w:t>
      </w:r>
      <w:r w:rsidR="00367E51">
        <w:rPr>
          <w:rFonts w:ascii="Verdana" w:hAnsi="Verdana" w:cs="Times New Roman"/>
          <w:sz w:val="18"/>
          <w:szCs w:val="18"/>
        </w:rPr>
        <w:t>pela inconstitucionalidade e antijuridicidade do Projeto de Lei nº 141/2024.</w:t>
      </w:r>
    </w:p>
    <w:p w14:paraId="7321BFAB" w14:textId="77777777" w:rsidR="00367E51" w:rsidRPr="000C0F72" w:rsidRDefault="00367E51" w:rsidP="00CF1EBB">
      <w:pPr>
        <w:spacing w:line="360" w:lineRule="auto"/>
        <w:ind w:firstLine="567"/>
        <w:jc w:val="both"/>
        <w:rPr>
          <w:rFonts w:ascii="Verdana" w:hAnsi="Verdana" w:cs="Times New Roman"/>
          <w:sz w:val="18"/>
          <w:szCs w:val="18"/>
        </w:rPr>
      </w:pPr>
    </w:p>
    <w:p w14:paraId="0B564A32" w14:textId="77777777" w:rsidR="00CF1EBB" w:rsidRPr="000C0F72" w:rsidRDefault="00CF1EBB" w:rsidP="00CF1EBB">
      <w:pPr>
        <w:spacing w:line="360" w:lineRule="auto"/>
        <w:ind w:firstLine="709"/>
        <w:jc w:val="both"/>
        <w:rPr>
          <w:rFonts w:ascii="Verdana" w:hAnsi="Verdana" w:cs="Times New Roman"/>
          <w:sz w:val="18"/>
          <w:szCs w:val="18"/>
        </w:rPr>
      </w:pPr>
      <w:r w:rsidRPr="000C0F72">
        <w:rPr>
          <w:rFonts w:ascii="Verdana" w:hAnsi="Verdana" w:cs="Times New Roman"/>
          <w:sz w:val="18"/>
          <w:szCs w:val="18"/>
        </w:rPr>
        <w:t>É o parecer.</w:t>
      </w:r>
    </w:p>
    <w:p w14:paraId="08692780" w14:textId="77777777" w:rsidR="00CF1EBB" w:rsidRPr="000C0F72" w:rsidRDefault="00CF1EBB" w:rsidP="00CF1EBB">
      <w:pPr>
        <w:spacing w:line="360" w:lineRule="auto"/>
        <w:jc w:val="both"/>
        <w:rPr>
          <w:rFonts w:ascii="Verdana" w:hAnsi="Verdana" w:cs="Times New Roman"/>
          <w:sz w:val="18"/>
          <w:szCs w:val="18"/>
        </w:rPr>
      </w:pPr>
    </w:p>
    <w:p w14:paraId="451D09FB" w14:textId="77777777" w:rsidR="00CF1EBB" w:rsidRPr="000C0F72" w:rsidRDefault="00CF1EBB" w:rsidP="00CF1EBB">
      <w:pPr>
        <w:spacing w:line="360" w:lineRule="auto"/>
        <w:ind w:firstLine="709"/>
        <w:jc w:val="both"/>
        <w:rPr>
          <w:rFonts w:ascii="Verdana" w:hAnsi="Verdana" w:cs="Times New Roman"/>
          <w:b/>
          <w:sz w:val="18"/>
          <w:szCs w:val="18"/>
        </w:rPr>
      </w:pPr>
      <w:r w:rsidRPr="000C0F72">
        <w:rPr>
          <w:rFonts w:ascii="Verdana" w:hAnsi="Verdana" w:cs="Times New Roman"/>
          <w:b/>
          <w:sz w:val="18"/>
          <w:szCs w:val="18"/>
        </w:rPr>
        <w:t>ADRIANO COTTA DE BARROS</w:t>
      </w:r>
    </w:p>
    <w:p w14:paraId="0614A9AB" w14:textId="77777777" w:rsidR="00CF1EBB" w:rsidRPr="00A87D56" w:rsidRDefault="00CF1EBB" w:rsidP="00CF1EBB">
      <w:pPr>
        <w:spacing w:line="360" w:lineRule="auto"/>
        <w:ind w:firstLine="709"/>
        <w:jc w:val="both"/>
        <w:rPr>
          <w:rFonts w:ascii="Verdana" w:hAnsi="Verdana" w:cs="Times New Roman"/>
          <w:sz w:val="18"/>
          <w:szCs w:val="18"/>
        </w:rPr>
      </w:pPr>
      <w:r>
        <w:rPr>
          <w:rFonts w:ascii="Verdana" w:hAnsi="Verdana" w:cs="Times New Roman"/>
          <w:sz w:val="18"/>
          <w:szCs w:val="18"/>
        </w:rPr>
        <w:t>Subprocurador do Legislativo</w:t>
      </w:r>
    </w:p>
    <w:p w14:paraId="31281CAE" w14:textId="77777777" w:rsidR="00A1646F" w:rsidRDefault="00A1646F"/>
    <w:sectPr w:rsidR="00A1646F">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05EFD" w14:textId="77777777" w:rsidR="003C34B0" w:rsidRDefault="002411F6">
    <w:pPr>
      <w:pStyle w:val="Rodap"/>
    </w:pPr>
  </w:p>
  <w:p w14:paraId="62A8F5BC" w14:textId="77777777" w:rsidR="003C34B0" w:rsidRDefault="002411F6">
    <w:pPr>
      <w:pStyle w:val="Rodap"/>
    </w:pPr>
  </w:p>
  <w:p w14:paraId="06E827BC" w14:textId="77777777" w:rsidR="003C34B0" w:rsidRDefault="002411F6">
    <w:pPr>
      <w:pStyle w:val="Rodap"/>
    </w:pPr>
  </w:p>
  <w:p w14:paraId="13490322" w14:textId="77777777" w:rsidR="003C34B0" w:rsidRDefault="002411F6">
    <w:pPr>
      <w:pStyle w:val="Rodap"/>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DC389" w14:textId="77777777" w:rsidR="003C34B0" w:rsidRDefault="002411F6">
    <w:pPr>
      <w:pStyle w:val="Cabealho"/>
    </w:pPr>
    <w:r>
      <w:rPr>
        <w:noProof/>
        <w:lang w:eastAsia="pt-BR"/>
      </w:rPr>
      <w:drawing>
        <wp:anchor distT="0" distB="0" distL="114300" distR="114300" simplePos="0" relativeHeight="251659264" behindDoc="1" locked="0" layoutInCell="1" allowOverlap="1" wp14:anchorId="5ECDFF7C" wp14:editId="1FCF2CDD">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4803445F" w14:textId="77777777" w:rsidR="003C34B0" w:rsidRDefault="002411F6">
    <w:pPr>
      <w:pStyle w:val="Cabealho"/>
    </w:pPr>
  </w:p>
  <w:p w14:paraId="4062D60A" w14:textId="77777777" w:rsidR="003C34B0" w:rsidRDefault="002411F6">
    <w:pPr>
      <w:pStyle w:val="Cabealho"/>
    </w:pPr>
  </w:p>
  <w:p w14:paraId="2ABA1C32" w14:textId="77777777" w:rsidR="003C34B0" w:rsidRDefault="002411F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53C5B"/>
    <w:multiLevelType w:val="hybridMultilevel"/>
    <w:tmpl w:val="7DA002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EBB"/>
    <w:rsid w:val="00012869"/>
    <w:rsid w:val="00213E6F"/>
    <w:rsid w:val="002411F6"/>
    <w:rsid w:val="00250DFD"/>
    <w:rsid w:val="00312C6E"/>
    <w:rsid w:val="00367E51"/>
    <w:rsid w:val="007058A7"/>
    <w:rsid w:val="00855721"/>
    <w:rsid w:val="00A1646F"/>
    <w:rsid w:val="00CF1E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21ED3"/>
  <w15:chartTrackingRefBased/>
  <w15:docId w15:val="{5974E9F2-32E3-4F26-AE38-BCA010C3A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EB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F1EB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F1EBB"/>
  </w:style>
  <w:style w:type="paragraph" w:styleId="Rodap">
    <w:name w:val="footer"/>
    <w:basedOn w:val="Normal"/>
    <w:link w:val="RodapChar"/>
    <w:uiPriority w:val="99"/>
    <w:unhideWhenUsed/>
    <w:rsid w:val="00CF1EBB"/>
    <w:pPr>
      <w:tabs>
        <w:tab w:val="center" w:pos="4252"/>
        <w:tab w:val="right" w:pos="8504"/>
      </w:tabs>
      <w:spacing w:after="0" w:line="240" w:lineRule="auto"/>
    </w:pPr>
  </w:style>
  <w:style w:type="character" w:customStyle="1" w:styleId="RodapChar">
    <w:name w:val="Rodapé Char"/>
    <w:basedOn w:val="Fontepargpadro"/>
    <w:link w:val="Rodap"/>
    <w:uiPriority w:val="99"/>
    <w:rsid w:val="00CF1EBB"/>
  </w:style>
  <w:style w:type="paragraph" w:styleId="PargrafodaLista">
    <w:name w:val="List Paragraph"/>
    <w:basedOn w:val="Normal"/>
    <w:uiPriority w:val="34"/>
    <w:qFormat/>
    <w:rsid w:val="00CF1EBB"/>
    <w:pPr>
      <w:spacing w:after="0" w:line="240" w:lineRule="auto"/>
      <w:ind w:firstLine="1701"/>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6</Pages>
  <Words>1660</Words>
  <Characters>8969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Adriano Cotta de Barros e Silva</dc:creator>
  <cp:keywords/>
  <dc:description/>
  <cp:lastModifiedBy>Adriano Cotta de Barros e Silva</cp:lastModifiedBy>
  <cp:revision>1</cp:revision>
  <cp:lastPrinted>2024-04-29T14:44:00Z</cp:lastPrinted>
  <dcterms:created xsi:type="dcterms:W3CDTF">2024-04-29T12:27:00Z</dcterms:created>
  <dcterms:modified xsi:type="dcterms:W3CDTF">2024-04-29T14:44:00Z</dcterms:modified>
</cp:coreProperties>
</file>