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4637B" w14:textId="720F8AF0" w:rsidR="000D0FD7" w:rsidRPr="000D0FD7" w:rsidRDefault="000D0FD7" w:rsidP="000D0FD7">
      <w:pPr>
        <w:spacing w:line="360" w:lineRule="auto"/>
        <w:jc w:val="right"/>
        <w:rPr>
          <w:rFonts w:ascii="Verdana" w:hAnsi="Verdana" w:cs="Times New Roman"/>
          <w:sz w:val="18"/>
          <w:szCs w:val="18"/>
        </w:rPr>
      </w:pPr>
      <w:r w:rsidRPr="000D0FD7">
        <w:rPr>
          <w:rFonts w:ascii="Verdana" w:hAnsi="Verdana" w:cs="Times New Roman"/>
          <w:sz w:val="18"/>
          <w:szCs w:val="18"/>
        </w:rPr>
        <w:t xml:space="preserve">Sete Lagoas, </w:t>
      </w:r>
      <w:r w:rsidRPr="000D0FD7">
        <w:rPr>
          <w:rFonts w:ascii="Verdana" w:hAnsi="Verdana" w:cs="Times New Roman"/>
          <w:sz w:val="18"/>
          <w:szCs w:val="18"/>
        </w:rPr>
        <w:t>25 de março de 2024.</w:t>
      </w:r>
    </w:p>
    <w:p w14:paraId="3AB9406C" w14:textId="77777777" w:rsidR="000D0FD7" w:rsidRPr="000D0FD7" w:rsidRDefault="000D0FD7" w:rsidP="000D0FD7">
      <w:pPr>
        <w:spacing w:line="360" w:lineRule="auto"/>
        <w:jc w:val="both"/>
        <w:rPr>
          <w:rFonts w:ascii="Verdana" w:hAnsi="Verdana" w:cs="Times New Roman"/>
          <w:sz w:val="18"/>
          <w:szCs w:val="18"/>
        </w:rPr>
      </w:pPr>
    </w:p>
    <w:p w14:paraId="6FE947CC" w14:textId="77777777" w:rsidR="000D0FD7" w:rsidRPr="000D0FD7" w:rsidRDefault="000D0FD7" w:rsidP="000D0FD7">
      <w:pPr>
        <w:spacing w:line="360" w:lineRule="auto"/>
        <w:ind w:firstLine="1418"/>
        <w:jc w:val="both"/>
        <w:rPr>
          <w:rFonts w:ascii="Verdana" w:hAnsi="Verdana" w:cs="Times New Roman"/>
          <w:b/>
          <w:sz w:val="18"/>
          <w:szCs w:val="18"/>
        </w:rPr>
      </w:pPr>
      <w:r w:rsidRPr="000D0FD7">
        <w:rPr>
          <w:rFonts w:ascii="Verdana" w:hAnsi="Verdana" w:cs="Times New Roman"/>
          <w:b/>
          <w:sz w:val="18"/>
          <w:szCs w:val="18"/>
        </w:rPr>
        <w:t>PARECER JURÍDICO</w:t>
      </w:r>
    </w:p>
    <w:p w14:paraId="0071EBBB" w14:textId="77777777" w:rsidR="000D0FD7" w:rsidRPr="000D0FD7" w:rsidRDefault="000D0FD7" w:rsidP="000D0FD7">
      <w:pPr>
        <w:spacing w:line="360" w:lineRule="auto"/>
        <w:jc w:val="both"/>
        <w:rPr>
          <w:rFonts w:ascii="Verdana" w:hAnsi="Verdana" w:cs="Times New Roman"/>
          <w:b/>
          <w:sz w:val="18"/>
          <w:szCs w:val="18"/>
        </w:rPr>
      </w:pPr>
    </w:p>
    <w:p w14:paraId="2D6D0D65" w14:textId="670993B8" w:rsidR="000D0FD7" w:rsidRPr="000D0FD7" w:rsidRDefault="000D0FD7" w:rsidP="000D0FD7">
      <w:pPr>
        <w:spacing w:line="360" w:lineRule="auto"/>
        <w:ind w:firstLine="1418"/>
        <w:jc w:val="both"/>
        <w:rPr>
          <w:rFonts w:ascii="Verdana" w:hAnsi="Verdana" w:cs="Times New Roman"/>
          <w:i/>
          <w:sz w:val="18"/>
          <w:szCs w:val="18"/>
        </w:rPr>
      </w:pPr>
      <w:r w:rsidRPr="000D0FD7">
        <w:rPr>
          <w:rFonts w:ascii="Verdana" w:hAnsi="Verdana" w:cs="Times New Roman"/>
          <w:b/>
          <w:sz w:val="18"/>
          <w:szCs w:val="18"/>
        </w:rPr>
        <w:t xml:space="preserve">Matéria: </w:t>
      </w:r>
      <w:r w:rsidRPr="000D0FD7">
        <w:rPr>
          <w:rFonts w:ascii="Verdana" w:hAnsi="Verdana" w:cs="Times New Roman"/>
          <w:sz w:val="18"/>
          <w:szCs w:val="18"/>
        </w:rPr>
        <w:t xml:space="preserve">Projeto de Lei nº </w:t>
      </w:r>
      <w:r>
        <w:rPr>
          <w:rFonts w:ascii="Verdana" w:hAnsi="Verdana" w:cs="Times New Roman"/>
          <w:sz w:val="18"/>
          <w:szCs w:val="18"/>
        </w:rPr>
        <w:t>79/2023 que “</w:t>
      </w:r>
      <w:r>
        <w:rPr>
          <w:rFonts w:ascii="Verdana" w:hAnsi="Verdana" w:cs="Times New Roman"/>
          <w:i/>
          <w:iCs/>
          <w:sz w:val="18"/>
          <w:szCs w:val="18"/>
        </w:rPr>
        <w:t>determina a inclusão da relação de instituições e serviços destinados à mulher de violência no sítio eletrônico oficial do Município de Sete Lagoas.”</w:t>
      </w:r>
      <w:r w:rsidRPr="000D0FD7">
        <w:rPr>
          <w:rFonts w:ascii="Verdana" w:hAnsi="Verdana" w:cs="Times New Roman"/>
          <w:sz w:val="18"/>
          <w:szCs w:val="18"/>
        </w:rPr>
        <w:t xml:space="preserve"> </w:t>
      </w:r>
    </w:p>
    <w:p w14:paraId="4BA7B8D4" w14:textId="77777777" w:rsidR="000D0FD7" w:rsidRPr="000D0FD7" w:rsidRDefault="000D0FD7" w:rsidP="000D0FD7">
      <w:pPr>
        <w:spacing w:line="360" w:lineRule="auto"/>
        <w:jc w:val="both"/>
        <w:rPr>
          <w:rFonts w:ascii="Verdana" w:hAnsi="Verdana" w:cs="Times New Roman"/>
          <w:i/>
          <w:sz w:val="18"/>
          <w:szCs w:val="18"/>
        </w:rPr>
      </w:pPr>
    </w:p>
    <w:p w14:paraId="7C6A79E3" w14:textId="77777777" w:rsidR="000D0FD7" w:rsidRPr="000D0FD7" w:rsidRDefault="000D0FD7" w:rsidP="000D0FD7">
      <w:pPr>
        <w:spacing w:line="360" w:lineRule="auto"/>
        <w:ind w:firstLine="1418"/>
        <w:jc w:val="both"/>
        <w:rPr>
          <w:rFonts w:ascii="Verdana" w:hAnsi="Verdana" w:cs="Times New Roman"/>
          <w:sz w:val="18"/>
          <w:szCs w:val="18"/>
        </w:rPr>
      </w:pPr>
      <w:r w:rsidRPr="000D0FD7">
        <w:rPr>
          <w:rFonts w:ascii="Verdana" w:hAnsi="Verdana" w:cs="Times New Roman"/>
          <w:b/>
          <w:sz w:val="18"/>
          <w:szCs w:val="18"/>
        </w:rPr>
        <w:t xml:space="preserve">Autoria: </w:t>
      </w:r>
      <w:r w:rsidRPr="000D0FD7">
        <w:rPr>
          <w:rFonts w:ascii="Verdana" w:hAnsi="Verdana" w:cs="Times New Roman"/>
          <w:sz w:val="18"/>
          <w:szCs w:val="18"/>
        </w:rPr>
        <w:t>Exmo. Vereador Rodrigo Braga.</w:t>
      </w:r>
    </w:p>
    <w:p w14:paraId="1BD2EBF5" w14:textId="77777777" w:rsidR="000D0FD7" w:rsidRPr="000D0FD7" w:rsidRDefault="000D0FD7" w:rsidP="000D0FD7">
      <w:pPr>
        <w:spacing w:line="360" w:lineRule="auto"/>
        <w:ind w:firstLine="1418"/>
        <w:jc w:val="both"/>
        <w:rPr>
          <w:rFonts w:ascii="Verdana" w:hAnsi="Verdana" w:cs="Times New Roman"/>
          <w:sz w:val="18"/>
          <w:szCs w:val="18"/>
        </w:rPr>
      </w:pPr>
    </w:p>
    <w:p w14:paraId="05B2DE77" w14:textId="77777777" w:rsidR="000D0FD7" w:rsidRPr="000D0FD7" w:rsidRDefault="000D0FD7" w:rsidP="000D0FD7">
      <w:pPr>
        <w:spacing w:line="360" w:lineRule="auto"/>
        <w:ind w:firstLine="1418"/>
        <w:jc w:val="both"/>
        <w:rPr>
          <w:rFonts w:ascii="Verdana" w:hAnsi="Verdana" w:cs="Times New Roman"/>
          <w:sz w:val="18"/>
          <w:szCs w:val="18"/>
        </w:rPr>
      </w:pPr>
    </w:p>
    <w:p w14:paraId="3A0D2125" w14:textId="77777777" w:rsidR="000D0FD7" w:rsidRPr="000D0FD7" w:rsidRDefault="000D0FD7" w:rsidP="000D0FD7">
      <w:pPr>
        <w:pStyle w:val="PargrafodaLista"/>
        <w:numPr>
          <w:ilvl w:val="0"/>
          <w:numId w:val="2"/>
        </w:numPr>
        <w:spacing w:after="160" w:line="360" w:lineRule="auto"/>
        <w:jc w:val="both"/>
        <w:rPr>
          <w:rFonts w:ascii="Verdana" w:hAnsi="Verdana" w:cs="Times New Roman"/>
          <w:b/>
          <w:sz w:val="18"/>
          <w:szCs w:val="18"/>
        </w:rPr>
      </w:pPr>
      <w:r w:rsidRPr="000D0FD7">
        <w:rPr>
          <w:rFonts w:ascii="Verdana" w:hAnsi="Verdana" w:cs="Times New Roman"/>
          <w:b/>
          <w:sz w:val="18"/>
          <w:szCs w:val="18"/>
        </w:rPr>
        <w:t>RELATÓRIO</w:t>
      </w:r>
    </w:p>
    <w:p w14:paraId="24BD5ED6" w14:textId="77777777" w:rsidR="000D0FD7" w:rsidRPr="000D0FD7" w:rsidRDefault="000D0FD7" w:rsidP="000D0FD7">
      <w:pPr>
        <w:spacing w:line="360" w:lineRule="auto"/>
        <w:jc w:val="both"/>
        <w:rPr>
          <w:rFonts w:ascii="Verdana" w:hAnsi="Verdana" w:cs="Times New Roman"/>
          <w:b/>
          <w:sz w:val="18"/>
          <w:szCs w:val="18"/>
        </w:rPr>
      </w:pPr>
    </w:p>
    <w:p w14:paraId="0FEBFBC8" w14:textId="77777777" w:rsidR="000D0FD7" w:rsidRPr="000D0FD7" w:rsidRDefault="000D0FD7" w:rsidP="000D0FD7">
      <w:pPr>
        <w:spacing w:line="360" w:lineRule="auto"/>
        <w:ind w:firstLine="709"/>
        <w:jc w:val="both"/>
        <w:rPr>
          <w:rFonts w:ascii="Verdana" w:hAnsi="Verdana" w:cs="Times New Roman"/>
          <w:sz w:val="18"/>
          <w:szCs w:val="18"/>
        </w:rPr>
      </w:pPr>
      <w:r w:rsidRPr="000D0FD7">
        <w:rPr>
          <w:rFonts w:ascii="Verdana" w:hAnsi="Verdana" w:cs="Times New Roman"/>
          <w:sz w:val="18"/>
          <w:szCs w:val="18"/>
        </w:rPr>
        <w:t>Encontra-se nesta Procuradoria, para análise e parecer, a proposição epígrafe de iniciativa do Vereador Rodrigo Braga.</w:t>
      </w:r>
    </w:p>
    <w:p w14:paraId="6B26D86F" w14:textId="77777777" w:rsidR="000D0FD7" w:rsidRPr="000D0FD7" w:rsidRDefault="000D0FD7" w:rsidP="000D0FD7">
      <w:pPr>
        <w:spacing w:line="360" w:lineRule="auto"/>
        <w:ind w:firstLine="709"/>
        <w:jc w:val="both"/>
        <w:rPr>
          <w:rFonts w:ascii="Verdana" w:hAnsi="Verdana" w:cs="Times New Roman"/>
          <w:sz w:val="18"/>
          <w:szCs w:val="18"/>
        </w:rPr>
      </w:pPr>
    </w:p>
    <w:p w14:paraId="1D9FE1F6" w14:textId="6BD05379" w:rsidR="000D0FD7" w:rsidRPr="000D0FD7" w:rsidRDefault="000D0FD7" w:rsidP="000D0FD7">
      <w:pPr>
        <w:spacing w:line="360" w:lineRule="auto"/>
        <w:ind w:firstLine="709"/>
        <w:jc w:val="both"/>
        <w:rPr>
          <w:rFonts w:ascii="Verdana" w:hAnsi="Verdana" w:cs="Times New Roman"/>
          <w:i/>
          <w:sz w:val="18"/>
          <w:szCs w:val="18"/>
        </w:rPr>
      </w:pPr>
      <w:r w:rsidRPr="000D0FD7">
        <w:rPr>
          <w:rFonts w:ascii="Verdana" w:hAnsi="Verdana" w:cs="Times New Roman"/>
          <w:sz w:val="18"/>
          <w:szCs w:val="18"/>
        </w:rPr>
        <w:t xml:space="preserve">Por meio da mencionada propositura, visa o signatário </w:t>
      </w:r>
      <w:r>
        <w:rPr>
          <w:rFonts w:ascii="Verdana" w:hAnsi="Verdana" w:cs="Times New Roman"/>
          <w:sz w:val="18"/>
          <w:szCs w:val="18"/>
        </w:rPr>
        <w:t>determinar “</w:t>
      </w:r>
      <w:r>
        <w:rPr>
          <w:rFonts w:ascii="Verdana" w:hAnsi="Verdana" w:cs="Times New Roman"/>
          <w:i/>
          <w:iCs/>
          <w:sz w:val="18"/>
          <w:szCs w:val="18"/>
        </w:rPr>
        <w:t>a inclusão da relação de instituições e serviços destinados à mulher de violência no sítio eletrônico oficial do Município de Sete Lagoas.”</w:t>
      </w:r>
      <w:r w:rsidRPr="000D0FD7">
        <w:rPr>
          <w:rFonts w:ascii="Verdana" w:hAnsi="Verdana" w:cs="Times New Roman"/>
          <w:sz w:val="18"/>
          <w:szCs w:val="18"/>
        </w:rPr>
        <w:t xml:space="preserve"> </w:t>
      </w:r>
    </w:p>
    <w:p w14:paraId="2EBF4939" w14:textId="77777777" w:rsidR="000D0FD7" w:rsidRPr="000D0FD7" w:rsidRDefault="000D0FD7" w:rsidP="000D0FD7">
      <w:pPr>
        <w:spacing w:line="360" w:lineRule="auto"/>
        <w:jc w:val="both"/>
        <w:rPr>
          <w:rFonts w:ascii="Verdana" w:hAnsi="Verdana" w:cs="Times New Roman"/>
          <w:i/>
          <w:sz w:val="18"/>
          <w:szCs w:val="18"/>
        </w:rPr>
      </w:pPr>
    </w:p>
    <w:p w14:paraId="04950342" w14:textId="3DCC2C3A" w:rsidR="000D0FD7" w:rsidRPr="000D0FD7" w:rsidRDefault="000D0FD7" w:rsidP="000D0FD7">
      <w:pPr>
        <w:spacing w:line="360" w:lineRule="auto"/>
        <w:ind w:firstLine="709"/>
        <w:jc w:val="both"/>
        <w:rPr>
          <w:rFonts w:ascii="Verdana" w:hAnsi="Verdana" w:cs="Times New Roman"/>
          <w:sz w:val="18"/>
          <w:szCs w:val="18"/>
        </w:rPr>
      </w:pPr>
      <w:r w:rsidRPr="000D0FD7">
        <w:rPr>
          <w:rFonts w:ascii="Verdana" w:hAnsi="Verdana" w:cs="Times New Roman"/>
          <w:sz w:val="18"/>
          <w:szCs w:val="18"/>
        </w:rPr>
        <w:t>Em síntese, esse é o Projeto de Lei.</w:t>
      </w:r>
    </w:p>
    <w:p w14:paraId="63AAB7BE" w14:textId="77777777" w:rsidR="000D0FD7" w:rsidRPr="000D0FD7" w:rsidRDefault="000D0FD7" w:rsidP="000D0FD7">
      <w:pPr>
        <w:spacing w:line="360" w:lineRule="auto"/>
        <w:jc w:val="both"/>
        <w:rPr>
          <w:rFonts w:ascii="Verdana" w:hAnsi="Verdana" w:cs="Times New Roman"/>
          <w:sz w:val="18"/>
          <w:szCs w:val="18"/>
        </w:rPr>
      </w:pPr>
    </w:p>
    <w:p w14:paraId="2757D9C7" w14:textId="77777777" w:rsidR="000D0FD7" w:rsidRPr="000D0FD7" w:rsidRDefault="000D0FD7" w:rsidP="000D0FD7">
      <w:pPr>
        <w:pStyle w:val="PargrafodaLista"/>
        <w:numPr>
          <w:ilvl w:val="0"/>
          <w:numId w:val="1"/>
        </w:numPr>
        <w:spacing w:after="160" w:line="360" w:lineRule="auto"/>
        <w:jc w:val="both"/>
        <w:rPr>
          <w:rFonts w:ascii="Verdana" w:hAnsi="Verdana" w:cs="Times New Roman"/>
          <w:b/>
          <w:sz w:val="18"/>
          <w:szCs w:val="18"/>
        </w:rPr>
      </w:pPr>
      <w:r w:rsidRPr="000D0FD7">
        <w:rPr>
          <w:rFonts w:ascii="Verdana" w:hAnsi="Verdana" w:cs="Times New Roman"/>
          <w:b/>
          <w:sz w:val="18"/>
          <w:szCs w:val="18"/>
        </w:rPr>
        <w:t>CONSIDERAÇÕES INICIAIS</w:t>
      </w:r>
    </w:p>
    <w:p w14:paraId="704A7464" w14:textId="77777777" w:rsidR="000D0FD7" w:rsidRPr="000D0FD7" w:rsidRDefault="000D0FD7" w:rsidP="000D0FD7">
      <w:pPr>
        <w:spacing w:line="360" w:lineRule="auto"/>
        <w:jc w:val="both"/>
        <w:rPr>
          <w:rFonts w:ascii="Verdana" w:hAnsi="Verdana" w:cs="Times New Roman"/>
          <w:b/>
          <w:sz w:val="18"/>
          <w:szCs w:val="18"/>
        </w:rPr>
      </w:pPr>
    </w:p>
    <w:p w14:paraId="73601D02" w14:textId="77777777" w:rsidR="000D0FD7" w:rsidRPr="000D0FD7" w:rsidRDefault="000D0FD7" w:rsidP="000D0FD7">
      <w:pPr>
        <w:spacing w:line="360" w:lineRule="auto"/>
        <w:ind w:firstLine="709"/>
        <w:jc w:val="both"/>
        <w:rPr>
          <w:rFonts w:ascii="Verdana" w:hAnsi="Verdana" w:cs="Times New Roman"/>
          <w:sz w:val="18"/>
          <w:szCs w:val="18"/>
        </w:rPr>
      </w:pPr>
      <w:r w:rsidRPr="000D0FD7">
        <w:rPr>
          <w:rFonts w:ascii="Verdana" w:hAnsi="Verdana" w:cs="Times New Roman"/>
          <w:sz w:val="18"/>
          <w:szCs w:val="18"/>
        </w:rPr>
        <w:t xml:space="preserve">Inicialmente, importante destacar que o exame da Procuradoria Jurídica </w:t>
      </w:r>
      <w:proofErr w:type="gramStart"/>
      <w:r w:rsidRPr="000D0FD7">
        <w:rPr>
          <w:rFonts w:ascii="Verdana" w:hAnsi="Verdana" w:cs="Times New Roman"/>
          <w:sz w:val="18"/>
          <w:szCs w:val="18"/>
        </w:rPr>
        <w:t>cinge-se</w:t>
      </w:r>
      <w:proofErr w:type="gramEnd"/>
      <w:r w:rsidRPr="000D0FD7">
        <w:rPr>
          <w:rFonts w:ascii="Verdana" w:hAnsi="Verdana" w:cs="Times New Roman"/>
          <w:sz w:val="18"/>
          <w:szCs w:val="18"/>
        </w:rPr>
        <w:t xml:space="preserve"> tão somente à matéria jurídica envolvida, nos termos da sua competência legal, tendo por base os documentos juntados, razão pela qual não incursiona em discussões de ordem técnica, bem como questões que envolvam juízo de mérito sobre o tema trazido à apreciação, cuja análise é exclusiva dos setores competentes.</w:t>
      </w:r>
    </w:p>
    <w:p w14:paraId="4945B928" w14:textId="77777777" w:rsidR="000D0FD7" w:rsidRPr="000D0FD7" w:rsidRDefault="000D0FD7" w:rsidP="000D0FD7">
      <w:pPr>
        <w:spacing w:line="360" w:lineRule="auto"/>
        <w:ind w:firstLine="709"/>
        <w:jc w:val="both"/>
        <w:rPr>
          <w:rFonts w:ascii="Verdana" w:hAnsi="Verdana" w:cs="Times New Roman"/>
          <w:sz w:val="18"/>
          <w:szCs w:val="18"/>
        </w:rPr>
      </w:pPr>
    </w:p>
    <w:p w14:paraId="12DD0EDF" w14:textId="77777777" w:rsidR="000D0FD7" w:rsidRPr="000D0FD7" w:rsidRDefault="000D0FD7" w:rsidP="000D0FD7">
      <w:pPr>
        <w:spacing w:line="360" w:lineRule="auto"/>
        <w:ind w:firstLine="709"/>
        <w:jc w:val="both"/>
        <w:rPr>
          <w:rFonts w:ascii="Verdana" w:hAnsi="Verdana" w:cs="Times New Roman"/>
          <w:sz w:val="18"/>
          <w:szCs w:val="18"/>
        </w:rPr>
      </w:pPr>
      <w:r w:rsidRPr="000D0FD7">
        <w:rPr>
          <w:rFonts w:ascii="Verdana" w:hAnsi="Verdana" w:cs="Times New Roman"/>
          <w:sz w:val="18"/>
          <w:szCs w:val="18"/>
        </w:rPr>
        <w:lastRenderedPageBreak/>
        <w:t>A Procuradoria Jurídica da Câmara de Sete Lagoas, exerce as funções de assessoramento jurídico e de orientação da Mesa Diretora, da Presidência da Casa e dos setores legislativos, através da emissão de pareceres escritos e verbais, bem como de opiniões fundamentadas objetivando a tomada de decisões, por meio de reuniões, de manifestações escritas e aconselhamentos.</w:t>
      </w:r>
    </w:p>
    <w:p w14:paraId="45904499" w14:textId="77777777" w:rsidR="000D0FD7" w:rsidRPr="000D0FD7" w:rsidRDefault="000D0FD7" w:rsidP="000D0FD7">
      <w:pPr>
        <w:spacing w:line="360" w:lineRule="auto"/>
        <w:ind w:firstLine="709"/>
        <w:jc w:val="both"/>
        <w:rPr>
          <w:rFonts w:ascii="Verdana" w:hAnsi="Verdana" w:cs="Times New Roman"/>
          <w:sz w:val="18"/>
          <w:szCs w:val="18"/>
        </w:rPr>
      </w:pPr>
    </w:p>
    <w:p w14:paraId="4AA47547" w14:textId="77777777" w:rsidR="000D0FD7" w:rsidRPr="000D0FD7" w:rsidRDefault="000D0FD7" w:rsidP="000D0FD7">
      <w:pPr>
        <w:spacing w:line="360" w:lineRule="auto"/>
        <w:ind w:firstLine="709"/>
        <w:jc w:val="both"/>
        <w:rPr>
          <w:rFonts w:ascii="Verdana" w:hAnsi="Verdana" w:cs="Times New Roman"/>
          <w:sz w:val="18"/>
          <w:szCs w:val="18"/>
        </w:rPr>
      </w:pPr>
      <w:r w:rsidRPr="000D0FD7">
        <w:rPr>
          <w:rFonts w:ascii="Verdana" w:hAnsi="Verdana" w:cs="Times New Roman"/>
          <w:sz w:val="18"/>
          <w:szCs w:val="18"/>
        </w:rPr>
        <w:t>Desse modo, a função consultiva desempenhada por esta Procuradoria não é vinculante, motivo pelo qual é possível, se for o caso, que os agentes políticos formem suas próprias convicções em discordância com as opiniões manifestadas por meio do parecer jurídico.</w:t>
      </w:r>
    </w:p>
    <w:p w14:paraId="2233FA83" w14:textId="77777777" w:rsidR="000D0FD7" w:rsidRPr="000D0FD7" w:rsidRDefault="000D0FD7" w:rsidP="000D0FD7">
      <w:pPr>
        <w:spacing w:line="360" w:lineRule="auto"/>
        <w:ind w:firstLine="709"/>
        <w:jc w:val="both"/>
        <w:rPr>
          <w:rFonts w:ascii="Verdana" w:hAnsi="Verdana" w:cs="Times New Roman"/>
          <w:sz w:val="18"/>
          <w:szCs w:val="18"/>
        </w:rPr>
      </w:pPr>
    </w:p>
    <w:p w14:paraId="3F1E45A3" w14:textId="77777777" w:rsidR="000D0FD7" w:rsidRPr="000D0FD7" w:rsidRDefault="000D0FD7" w:rsidP="000D0FD7">
      <w:pPr>
        <w:spacing w:line="360" w:lineRule="auto"/>
        <w:ind w:firstLine="709"/>
        <w:jc w:val="both"/>
        <w:rPr>
          <w:rFonts w:ascii="Verdana" w:hAnsi="Verdana" w:cs="Times New Roman"/>
          <w:sz w:val="18"/>
          <w:szCs w:val="18"/>
        </w:rPr>
      </w:pPr>
      <w:r w:rsidRPr="000D0FD7">
        <w:rPr>
          <w:rFonts w:ascii="Verdana" w:hAnsi="Verdana" w:cs="Times New Roman"/>
          <w:sz w:val="18"/>
          <w:szCs w:val="18"/>
        </w:rPr>
        <w:t>Diante desses esclarecimentos, passemos a opinar sobre a matéria apresentada.</w:t>
      </w:r>
    </w:p>
    <w:p w14:paraId="07625416" w14:textId="77777777" w:rsidR="000D0FD7" w:rsidRPr="000D0FD7" w:rsidRDefault="000D0FD7" w:rsidP="000D0FD7">
      <w:pPr>
        <w:spacing w:line="360" w:lineRule="auto"/>
        <w:ind w:firstLine="709"/>
        <w:jc w:val="both"/>
        <w:rPr>
          <w:rFonts w:ascii="Verdana" w:hAnsi="Verdana" w:cs="Times New Roman"/>
          <w:sz w:val="18"/>
          <w:szCs w:val="18"/>
        </w:rPr>
      </w:pPr>
    </w:p>
    <w:p w14:paraId="6240899C" w14:textId="77777777" w:rsidR="000D0FD7" w:rsidRPr="000D0FD7" w:rsidRDefault="000D0FD7" w:rsidP="000D0FD7">
      <w:pPr>
        <w:pStyle w:val="PargrafodaLista"/>
        <w:numPr>
          <w:ilvl w:val="0"/>
          <w:numId w:val="1"/>
        </w:numPr>
        <w:spacing w:after="160" w:line="360" w:lineRule="auto"/>
        <w:jc w:val="both"/>
        <w:rPr>
          <w:rFonts w:ascii="Verdana" w:hAnsi="Verdana" w:cs="Times New Roman"/>
          <w:b/>
          <w:sz w:val="18"/>
          <w:szCs w:val="18"/>
        </w:rPr>
      </w:pPr>
      <w:r w:rsidRPr="000D0FD7">
        <w:rPr>
          <w:rFonts w:ascii="Verdana" w:hAnsi="Verdana" w:cs="Times New Roman"/>
          <w:b/>
          <w:sz w:val="18"/>
          <w:szCs w:val="18"/>
        </w:rPr>
        <w:t>ANÁLISE DO PROJETO</w:t>
      </w:r>
    </w:p>
    <w:p w14:paraId="60EC19A9" w14:textId="77777777" w:rsidR="000D0FD7" w:rsidRPr="000D0FD7" w:rsidRDefault="000D0FD7" w:rsidP="000D0FD7">
      <w:pPr>
        <w:spacing w:line="360" w:lineRule="auto"/>
        <w:jc w:val="both"/>
        <w:rPr>
          <w:rFonts w:ascii="Verdana" w:hAnsi="Verdana" w:cs="Times New Roman"/>
          <w:b/>
          <w:sz w:val="18"/>
          <w:szCs w:val="18"/>
        </w:rPr>
      </w:pPr>
    </w:p>
    <w:p w14:paraId="5CA14920" w14:textId="6AAFCA03" w:rsidR="000D0FD7" w:rsidRPr="000D0FD7" w:rsidRDefault="000D0FD7" w:rsidP="000D0FD7">
      <w:pPr>
        <w:spacing w:line="360" w:lineRule="auto"/>
        <w:ind w:firstLine="709"/>
        <w:jc w:val="both"/>
        <w:rPr>
          <w:rFonts w:ascii="Verdana" w:hAnsi="Verdana" w:cs="Times New Roman"/>
          <w:i/>
          <w:sz w:val="18"/>
          <w:szCs w:val="18"/>
        </w:rPr>
      </w:pPr>
      <w:r w:rsidRPr="000D0FD7">
        <w:rPr>
          <w:rFonts w:ascii="Verdana" w:hAnsi="Verdana" w:cs="Times New Roman"/>
          <w:sz w:val="18"/>
          <w:szCs w:val="18"/>
        </w:rPr>
        <w:t xml:space="preserve">Trata-se de relatório para análise de constitucionalidade, legalidade e juridicidade Projeto de Lei </w:t>
      </w:r>
      <w:r>
        <w:rPr>
          <w:rFonts w:ascii="Verdana" w:hAnsi="Verdana" w:cs="Times New Roman"/>
          <w:sz w:val="18"/>
          <w:szCs w:val="18"/>
        </w:rPr>
        <w:t>79/2023</w:t>
      </w:r>
      <w:r w:rsidRPr="000D0FD7">
        <w:rPr>
          <w:rFonts w:ascii="Verdana" w:hAnsi="Verdana" w:cs="Times New Roman"/>
          <w:sz w:val="18"/>
          <w:szCs w:val="18"/>
        </w:rPr>
        <w:t xml:space="preserve">, com o objetivo já descrito em “relatório”. </w:t>
      </w:r>
    </w:p>
    <w:p w14:paraId="327F3D92" w14:textId="77777777" w:rsidR="000D0FD7" w:rsidRPr="000D0FD7" w:rsidRDefault="000D0FD7" w:rsidP="000D0FD7">
      <w:pPr>
        <w:spacing w:line="360" w:lineRule="auto"/>
        <w:jc w:val="both"/>
        <w:rPr>
          <w:rFonts w:ascii="Verdana" w:hAnsi="Verdana" w:cs="Times New Roman"/>
          <w:sz w:val="18"/>
          <w:szCs w:val="18"/>
        </w:rPr>
      </w:pPr>
    </w:p>
    <w:p w14:paraId="5669E7EC" w14:textId="77777777" w:rsidR="000D0FD7" w:rsidRPr="000D0FD7" w:rsidRDefault="000D0FD7" w:rsidP="000D0FD7">
      <w:pPr>
        <w:pStyle w:val="PargrafodaLista"/>
        <w:numPr>
          <w:ilvl w:val="0"/>
          <w:numId w:val="1"/>
        </w:numPr>
        <w:spacing w:after="160" w:line="360" w:lineRule="auto"/>
        <w:jc w:val="both"/>
        <w:rPr>
          <w:rFonts w:ascii="Verdana" w:hAnsi="Verdana" w:cs="Times New Roman"/>
          <w:b/>
          <w:sz w:val="18"/>
          <w:szCs w:val="18"/>
        </w:rPr>
      </w:pPr>
      <w:r w:rsidRPr="000D0FD7">
        <w:rPr>
          <w:rFonts w:ascii="Verdana" w:hAnsi="Verdana" w:cs="Times New Roman"/>
          <w:b/>
          <w:sz w:val="18"/>
          <w:szCs w:val="18"/>
        </w:rPr>
        <w:t>COMPETÊNCIA LEGISLATIVA</w:t>
      </w:r>
    </w:p>
    <w:p w14:paraId="37F3396D" w14:textId="77777777" w:rsidR="000D0FD7" w:rsidRPr="000D0FD7" w:rsidRDefault="000D0FD7" w:rsidP="000D0FD7">
      <w:pPr>
        <w:pStyle w:val="PargrafodaLista"/>
        <w:spacing w:after="160" w:line="360" w:lineRule="auto"/>
        <w:ind w:left="720" w:firstLine="0"/>
        <w:jc w:val="both"/>
        <w:rPr>
          <w:rFonts w:ascii="Verdana" w:hAnsi="Verdana" w:cs="Times New Roman"/>
          <w:b/>
          <w:sz w:val="18"/>
          <w:szCs w:val="18"/>
        </w:rPr>
      </w:pPr>
    </w:p>
    <w:p w14:paraId="2ECD2016" w14:textId="2345B820" w:rsidR="000D0FD7" w:rsidRDefault="000D0FD7" w:rsidP="000D0FD7">
      <w:pPr>
        <w:spacing w:line="360" w:lineRule="auto"/>
        <w:ind w:firstLine="567"/>
        <w:jc w:val="both"/>
        <w:rPr>
          <w:rFonts w:ascii="Verdana" w:hAnsi="Verdana" w:cs="Times New Roman"/>
          <w:sz w:val="18"/>
          <w:szCs w:val="18"/>
        </w:rPr>
      </w:pPr>
      <w:proofErr w:type="spellStart"/>
      <w:r>
        <w:rPr>
          <w:rFonts w:ascii="Verdana" w:hAnsi="Verdana" w:cs="Times New Roman"/>
          <w:i/>
          <w:iCs/>
          <w:sz w:val="18"/>
          <w:szCs w:val="18"/>
        </w:rPr>
        <w:t>Ab</w:t>
      </w:r>
      <w:proofErr w:type="spellEnd"/>
      <w:r>
        <w:rPr>
          <w:rFonts w:ascii="Verdana" w:hAnsi="Verdana" w:cs="Times New Roman"/>
          <w:i/>
          <w:iCs/>
          <w:sz w:val="18"/>
          <w:szCs w:val="18"/>
        </w:rPr>
        <w:t xml:space="preserve"> initio, </w:t>
      </w:r>
      <w:r>
        <w:rPr>
          <w:rFonts w:ascii="Verdana" w:hAnsi="Verdana" w:cs="Times New Roman"/>
          <w:sz w:val="18"/>
          <w:szCs w:val="18"/>
        </w:rPr>
        <w:t>vislumbra-se com o presente Projeto de Lei, a obrigatoriedade de o Município incluir, em seu sitio eletrônico oficial, lista de instituições e serviços voltados às mulheres vítimas de violência doméstica.</w:t>
      </w:r>
    </w:p>
    <w:p w14:paraId="44B57958" w14:textId="00FCF705" w:rsidR="00946A52" w:rsidRDefault="00946A52" w:rsidP="000D0FD7">
      <w:pPr>
        <w:spacing w:line="360" w:lineRule="auto"/>
        <w:ind w:firstLine="567"/>
        <w:jc w:val="both"/>
        <w:rPr>
          <w:rFonts w:ascii="Verdana" w:hAnsi="Verdana" w:cs="Times New Roman"/>
          <w:sz w:val="18"/>
          <w:szCs w:val="18"/>
        </w:rPr>
      </w:pPr>
    </w:p>
    <w:p w14:paraId="039D2A53" w14:textId="2F6F785E" w:rsidR="00946A52" w:rsidRDefault="00946A52" w:rsidP="000D0FD7">
      <w:pPr>
        <w:spacing w:line="360" w:lineRule="auto"/>
        <w:ind w:firstLine="567"/>
        <w:jc w:val="both"/>
        <w:rPr>
          <w:rFonts w:ascii="Verdana" w:hAnsi="Verdana" w:cs="Times New Roman"/>
          <w:sz w:val="18"/>
          <w:szCs w:val="18"/>
        </w:rPr>
      </w:pPr>
      <w:r>
        <w:rPr>
          <w:rFonts w:ascii="Verdana" w:hAnsi="Verdana" w:cs="Times New Roman"/>
          <w:sz w:val="18"/>
          <w:szCs w:val="18"/>
        </w:rPr>
        <w:t xml:space="preserve">Em que pese a matéria a relevância da matéria proposta, como dito, existe uma obrigatoriedade ao Executivo, violando a independência/autonomia dos Poderes. Lado outro, </w:t>
      </w:r>
      <w:r>
        <w:rPr>
          <w:rFonts w:ascii="Verdana" w:hAnsi="Verdana" w:cs="Times New Roman"/>
          <w:i/>
          <w:iCs/>
          <w:sz w:val="18"/>
          <w:szCs w:val="18"/>
        </w:rPr>
        <w:t xml:space="preserve">data vênia, </w:t>
      </w:r>
      <w:r>
        <w:rPr>
          <w:rFonts w:ascii="Verdana" w:hAnsi="Verdana" w:cs="Times New Roman"/>
          <w:sz w:val="18"/>
          <w:szCs w:val="18"/>
        </w:rPr>
        <w:t>a temática está inserida na esfera de competência privativa do Poder Executivo.</w:t>
      </w:r>
    </w:p>
    <w:p w14:paraId="62698763" w14:textId="057BC79F" w:rsidR="00946A52" w:rsidRDefault="00946A52" w:rsidP="000D0FD7">
      <w:pPr>
        <w:spacing w:line="360" w:lineRule="auto"/>
        <w:ind w:firstLine="567"/>
        <w:jc w:val="both"/>
        <w:rPr>
          <w:rFonts w:ascii="Verdana" w:hAnsi="Verdana" w:cs="Times New Roman"/>
          <w:sz w:val="18"/>
          <w:szCs w:val="18"/>
        </w:rPr>
      </w:pPr>
    </w:p>
    <w:p w14:paraId="78A5CC64" w14:textId="043BB5AA" w:rsidR="00946A52" w:rsidRDefault="00946A52" w:rsidP="000D0FD7">
      <w:pPr>
        <w:spacing w:line="360" w:lineRule="auto"/>
        <w:ind w:firstLine="567"/>
        <w:jc w:val="both"/>
        <w:rPr>
          <w:rFonts w:ascii="Verdana" w:hAnsi="Verdana" w:cs="Times New Roman"/>
          <w:b/>
          <w:bCs/>
          <w:sz w:val="18"/>
          <w:szCs w:val="18"/>
        </w:rPr>
      </w:pPr>
      <w:r>
        <w:rPr>
          <w:rFonts w:ascii="Verdana" w:hAnsi="Verdana" w:cs="Times New Roman"/>
          <w:sz w:val="18"/>
          <w:szCs w:val="18"/>
        </w:rPr>
        <w:t xml:space="preserve">Como sabido, a Lei Orgânica, o Regimento Interno, a Constituição Federal e demais normativas, estabelecem rol de ônus e bônus ao Edil que incluem, entre outras, a elaboração de leis, fiscalização dos atos do Pode Executivo e representação dos interesses da população. </w:t>
      </w:r>
      <w:r w:rsidRPr="00946A52">
        <w:rPr>
          <w:rFonts w:ascii="Verdana" w:hAnsi="Verdana" w:cs="Times New Roman"/>
          <w:b/>
          <w:bCs/>
          <w:sz w:val="18"/>
          <w:szCs w:val="18"/>
        </w:rPr>
        <w:t>No entanto, a atribuição direta e impositiva ao Executivo, não está entre as suas competências.</w:t>
      </w:r>
    </w:p>
    <w:p w14:paraId="01B4FF9F" w14:textId="2BE97BF4" w:rsidR="00946A52" w:rsidRDefault="00946A52" w:rsidP="000D0FD7">
      <w:pPr>
        <w:spacing w:line="360" w:lineRule="auto"/>
        <w:ind w:firstLine="567"/>
        <w:jc w:val="both"/>
        <w:rPr>
          <w:rFonts w:ascii="Verdana" w:hAnsi="Verdana" w:cs="Times New Roman"/>
          <w:sz w:val="18"/>
          <w:szCs w:val="18"/>
        </w:rPr>
      </w:pPr>
      <w:r>
        <w:rPr>
          <w:rFonts w:ascii="Verdana" w:hAnsi="Verdana" w:cs="Times New Roman"/>
          <w:sz w:val="18"/>
          <w:szCs w:val="18"/>
        </w:rPr>
        <w:lastRenderedPageBreak/>
        <w:t>A Lei Orgânica em seu artigo 76, I destaca quando de iniciativa privativa do Prefeito e, e a Lei Municipal nº 9.738/2023 dispõe sobre a organização administrativa do poder executivo municipal de Sete Lagoas. Em seu artigo 2º, XII, a mencionada Lei nos diz que a Secretaria da Mulher – SMM, compõe a estrutura organizacional do Poder Executivo Municipal de Sete Lagoas, com nível hierárquico de Secretaria, subordinação e vinculação direta ao Prefeito Municipal.</w:t>
      </w:r>
    </w:p>
    <w:p w14:paraId="37450ACB" w14:textId="6EBBEEB3" w:rsidR="00946A52" w:rsidRDefault="00946A52" w:rsidP="000D0FD7">
      <w:pPr>
        <w:spacing w:line="360" w:lineRule="auto"/>
        <w:ind w:firstLine="567"/>
        <w:jc w:val="both"/>
        <w:rPr>
          <w:rFonts w:ascii="Verdana" w:hAnsi="Verdana" w:cs="Times New Roman"/>
          <w:sz w:val="18"/>
          <w:szCs w:val="18"/>
        </w:rPr>
      </w:pPr>
    </w:p>
    <w:p w14:paraId="3AC14AE1" w14:textId="76EF2E55" w:rsidR="00946A52" w:rsidRDefault="00946A52" w:rsidP="000D0FD7">
      <w:pPr>
        <w:spacing w:line="360" w:lineRule="auto"/>
        <w:ind w:firstLine="567"/>
        <w:jc w:val="both"/>
        <w:rPr>
          <w:rFonts w:ascii="Verdana" w:hAnsi="Verdana" w:cs="Times New Roman"/>
          <w:sz w:val="18"/>
          <w:szCs w:val="18"/>
        </w:rPr>
      </w:pPr>
      <w:r>
        <w:rPr>
          <w:rFonts w:ascii="Verdana" w:hAnsi="Verdana" w:cs="Times New Roman"/>
          <w:sz w:val="18"/>
          <w:szCs w:val="18"/>
        </w:rPr>
        <w:t>Por sua vez, a SMM, estabelecida pela Lei Municipal nº 9.667/2023, acabou por criar cargos e atribuições</w:t>
      </w:r>
      <w:r w:rsidR="00492EF4">
        <w:rPr>
          <w:rFonts w:ascii="Verdana" w:hAnsi="Verdana" w:cs="Times New Roman"/>
          <w:sz w:val="18"/>
          <w:szCs w:val="18"/>
        </w:rPr>
        <w:t>, entre outras, elaborar políticas e diretrizes destinadas à promoção dos direitos, à proteção dos interesses e combate a qualquer tipo de discriminação das mulheres, bem como, promover o enfrentamento à violência contra as mulheres, de toda e qualquer forma.</w:t>
      </w:r>
    </w:p>
    <w:p w14:paraId="50D17507" w14:textId="0E837B04" w:rsidR="00492EF4" w:rsidRDefault="00492EF4" w:rsidP="000D0FD7">
      <w:pPr>
        <w:spacing w:line="360" w:lineRule="auto"/>
        <w:ind w:firstLine="567"/>
        <w:jc w:val="both"/>
        <w:rPr>
          <w:rFonts w:ascii="Verdana" w:hAnsi="Verdana" w:cs="Times New Roman"/>
          <w:sz w:val="18"/>
          <w:szCs w:val="18"/>
        </w:rPr>
      </w:pPr>
    </w:p>
    <w:p w14:paraId="65130A63" w14:textId="1936BF4B" w:rsidR="00492EF4" w:rsidRDefault="00492EF4" w:rsidP="000D0FD7">
      <w:pPr>
        <w:spacing w:line="360" w:lineRule="auto"/>
        <w:ind w:firstLine="567"/>
        <w:jc w:val="both"/>
        <w:rPr>
          <w:rFonts w:ascii="Verdana" w:hAnsi="Verdana" w:cs="Times New Roman"/>
          <w:sz w:val="18"/>
          <w:szCs w:val="18"/>
        </w:rPr>
      </w:pPr>
      <w:r>
        <w:rPr>
          <w:rFonts w:ascii="Verdana" w:hAnsi="Verdana" w:cs="Times New Roman"/>
          <w:sz w:val="18"/>
          <w:szCs w:val="18"/>
        </w:rPr>
        <w:t>Ademais, salienta-se que a Lei Federal nº 12.527/2011, intitulada “Lei de Acesso à Informação”, aborda de maneira abrangente as responsabilidades dos órgãos e entidades públicas no que diz respeito à divulgação transparente de informações de interesse público, conforme disposto em seu artigo 8º</w:t>
      </w:r>
      <w:r w:rsidR="009E0D4E">
        <w:rPr>
          <w:rFonts w:ascii="Verdana" w:hAnsi="Verdana" w:cs="Times New Roman"/>
          <w:sz w:val="18"/>
          <w:szCs w:val="18"/>
        </w:rPr>
        <w:t xml:space="preserve">. </w:t>
      </w:r>
    </w:p>
    <w:p w14:paraId="64555478" w14:textId="38967096" w:rsidR="009E0D4E" w:rsidRDefault="009E0D4E" w:rsidP="000D0FD7">
      <w:pPr>
        <w:spacing w:line="360" w:lineRule="auto"/>
        <w:ind w:firstLine="567"/>
        <w:jc w:val="both"/>
        <w:rPr>
          <w:rFonts w:ascii="Verdana" w:hAnsi="Verdana" w:cs="Times New Roman"/>
          <w:sz w:val="18"/>
          <w:szCs w:val="18"/>
        </w:rPr>
      </w:pPr>
    </w:p>
    <w:p w14:paraId="7E6A0108" w14:textId="5DC5144C" w:rsidR="009E0D4E" w:rsidRDefault="009E0D4E" w:rsidP="000D0FD7">
      <w:pPr>
        <w:spacing w:line="360" w:lineRule="auto"/>
        <w:ind w:firstLine="567"/>
        <w:jc w:val="both"/>
        <w:rPr>
          <w:rFonts w:ascii="Verdana" w:hAnsi="Verdana" w:cs="Times New Roman"/>
          <w:sz w:val="18"/>
          <w:szCs w:val="18"/>
        </w:rPr>
      </w:pPr>
      <w:r>
        <w:rPr>
          <w:rFonts w:ascii="Verdana" w:hAnsi="Verdana" w:cs="Times New Roman"/>
          <w:sz w:val="18"/>
          <w:szCs w:val="18"/>
        </w:rPr>
        <w:t xml:space="preserve">Nesse contexto, verifica-se que é dever do Poder Público assegurar a transparência e o acesso facilitado a dados relacionados à estrutura organizacional, programas, ações, projetos, dentre outros, </w:t>
      </w:r>
      <w:r>
        <w:rPr>
          <w:rFonts w:ascii="Verdana" w:hAnsi="Verdana" w:cs="Times New Roman"/>
          <w:b/>
          <w:bCs/>
          <w:sz w:val="18"/>
          <w:szCs w:val="18"/>
        </w:rPr>
        <w:t xml:space="preserve">sem, contudo, estabelecer a obrigatoriedade de utilização do sítio eletrônico municipal </w:t>
      </w:r>
      <w:r>
        <w:rPr>
          <w:rFonts w:ascii="Verdana" w:hAnsi="Verdana" w:cs="Times New Roman"/>
          <w:sz w:val="18"/>
          <w:szCs w:val="18"/>
        </w:rPr>
        <w:t>para tais propósitos.</w:t>
      </w:r>
    </w:p>
    <w:p w14:paraId="6CA8984D" w14:textId="1AE7A302" w:rsidR="009E0D4E" w:rsidRDefault="009E0D4E" w:rsidP="000D0FD7">
      <w:pPr>
        <w:spacing w:line="360" w:lineRule="auto"/>
        <w:ind w:firstLine="567"/>
        <w:jc w:val="both"/>
        <w:rPr>
          <w:rFonts w:ascii="Verdana" w:hAnsi="Verdana" w:cs="Times New Roman"/>
          <w:sz w:val="18"/>
          <w:szCs w:val="18"/>
        </w:rPr>
      </w:pPr>
    </w:p>
    <w:p w14:paraId="43653FE5" w14:textId="25D04833" w:rsidR="009E0D4E" w:rsidRDefault="009E0D4E" w:rsidP="000D0FD7">
      <w:pPr>
        <w:spacing w:line="360" w:lineRule="auto"/>
        <w:ind w:firstLine="567"/>
        <w:jc w:val="both"/>
        <w:rPr>
          <w:rFonts w:ascii="Verdana" w:hAnsi="Verdana" w:cs="Times New Roman"/>
          <w:sz w:val="18"/>
          <w:szCs w:val="18"/>
        </w:rPr>
      </w:pPr>
      <w:r>
        <w:rPr>
          <w:rFonts w:ascii="Verdana" w:hAnsi="Verdana" w:cs="Times New Roman"/>
          <w:sz w:val="18"/>
          <w:szCs w:val="18"/>
        </w:rPr>
        <w:t xml:space="preserve">Neste mesmo giro, as informações requeridas em Projeto de Lei, seja no sítio eletrônico oficial do Executivo, seja em possível sitio eletrônico da Secretaria da Mulher, evidenciam a implementação e gestão competente a estes, sendo, pois, inconstitucional a obrigatoriedade do Legislativo ao Executivo. </w:t>
      </w:r>
    </w:p>
    <w:p w14:paraId="44DB55D5" w14:textId="2D789EBA" w:rsidR="009E0D4E" w:rsidRDefault="009E0D4E" w:rsidP="000D0FD7">
      <w:pPr>
        <w:spacing w:line="360" w:lineRule="auto"/>
        <w:ind w:firstLine="567"/>
        <w:jc w:val="both"/>
        <w:rPr>
          <w:rFonts w:ascii="Verdana" w:hAnsi="Verdana" w:cs="Times New Roman"/>
          <w:sz w:val="18"/>
          <w:szCs w:val="18"/>
        </w:rPr>
      </w:pPr>
    </w:p>
    <w:p w14:paraId="076E10F4" w14:textId="08C57B5C" w:rsidR="009E0D4E" w:rsidRPr="009E0D4E" w:rsidRDefault="009E0D4E" w:rsidP="000D0FD7">
      <w:pPr>
        <w:spacing w:line="360" w:lineRule="auto"/>
        <w:ind w:firstLine="567"/>
        <w:jc w:val="both"/>
        <w:rPr>
          <w:rFonts w:ascii="Verdana" w:hAnsi="Verdana" w:cs="Times New Roman"/>
          <w:sz w:val="18"/>
          <w:szCs w:val="18"/>
        </w:rPr>
      </w:pPr>
      <w:proofErr w:type="spellStart"/>
      <w:r>
        <w:rPr>
          <w:rFonts w:ascii="Verdana" w:hAnsi="Verdana" w:cs="Times New Roman"/>
          <w:i/>
          <w:iCs/>
          <w:sz w:val="18"/>
          <w:szCs w:val="18"/>
        </w:rPr>
        <w:t>Venia</w:t>
      </w:r>
      <w:proofErr w:type="spellEnd"/>
      <w:r>
        <w:rPr>
          <w:rFonts w:ascii="Verdana" w:hAnsi="Verdana" w:cs="Times New Roman"/>
          <w:i/>
          <w:iCs/>
          <w:sz w:val="18"/>
          <w:szCs w:val="18"/>
        </w:rPr>
        <w:t xml:space="preserve"> permissa, </w:t>
      </w:r>
      <w:r>
        <w:rPr>
          <w:rFonts w:ascii="Verdana" w:hAnsi="Verdana" w:cs="Times New Roman"/>
          <w:sz w:val="18"/>
          <w:szCs w:val="18"/>
        </w:rPr>
        <w:t>apenas para argumentar, tem-se que tal requerimento poderá ser realizado via PEDIDO DE PROVIDÊNCIA, nos termos do artigo 204 do Regimento Interno desta Casa Legislativa.</w:t>
      </w:r>
    </w:p>
    <w:p w14:paraId="5BDD672D" w14:textId="1B1A1CC4" w:rsidR="000D0FD7" w:rsidRDefault="000D0FD7" w:rsidP="000D0FD7">
      <w:pPr>
        <w:spacing w:line="360" w:lineRule="auto"/>
        <w:ind w:firstLine="567"/>
        <w:jc w:val="both"/>
        <w:rPr>
          <w:rFonts w:ascii="Verdana" w:hAnsi="Verdana" w:cs="Times New Roman"/>
          <w:sz w:val="18"/>
          <w:szCs w:val="18"/>
        </w:rPr>
      </w:pPr>
    </w:p>
    <w:p w14:paraId="53CE4259" w14:textId="2AD4448C" w:rsidR="009E0D4E" w:rsidRDefault="009E0D4E" w:rsidP="000D0FD7">
      <w:pPr>
        <w:spacing w:line="360" w:lineRule="auto"/>
        <w:ind w:firstLine="567"/>
        <w:jc w:val="both"/>
        <w:rPr>
          <w:rFonts w:ascii="Verdana" w:hAnsi="Verdana" w:cs="Times New Roman"/>
          <w:sz w:val="18"/>
          <w:szCs w:val="18"/>
        </w:rPr>
      </w:pPr>
    </w:p>
    <w:p w14:paraId="2C567E23" w14:textId="77777777" w:rsidR="009E0D4E" w:rsidRPr="000D0FD7" w:rsidRDefault="009E0D4E" w:rsidP="000D0FD7">
      <w:pPr>
        <w:spacing w:line="360" w:lineRule="auto"/>
        <w:ind w:firstLine="567"/>
        <w:jc w:val="both"/>
        <w:rPr>
          <w:rFonts w:ascii="Verdana" w:hAnsi="Verdana" w:cs="Times New Roman"/>
          <w:sz w:val="18"/>
          <w:szCs w:val="18"/>
        </w:rPr>
      </w:pPr>
    </w:p>
    <w:p w14:paraId="57CC1F0F" w14:textId="77777777" w:rsidR="000D0FD7" w:rsidRPr="000D0FD7" w:rsidRDefault="000D0FD7" w:rsidP="000D0FD7">
      <w:pPr>
        <w:pStyle w:val="PargrafodaLista"/>
        <w:numPr>
          <w:ilvl w:val="0"/>
          <w:numId w:val="1"/>
        </w:numPr>
        <w:spacing w:after="160" w:line="360" w:lineRule="auto"/>
        <w:jc w:val="both"/>
        <w:rPr>
          <w:rFonts w:ascii="Verdana" w:hAnsi="Verdana" w:cs="Times New Roman"/>
          <w:b/>
          <w:sz w:val="18"/>
          <w:szCs w:val="18"/>
        </w:rPr>
      </w:pPr>
      <w:r w:rsidRPr="000D0FD7">
        <w:rPr>
          <w:rFonts w:ascii="Verdana" w:hAnsi="Verdana" w:cs="Times New Roman"/>
          <w:b/>
          <w:sz w:val="18"/>
          <w:szCs w:val="18"/>
        </w:rPr>
        <w:lastRenderedPageBreak/>
        <w:t>CONCLUSÃO</w:t>
      </w:r>
    </w:p>
    <w:p w14:paraId="4CD06A00" w14:textId="77777777" w:rsidR="000D0FD7" w:rsidRPr="000D0FD7" w:rsidRDefault="000D0FD7" w:rsidP="000D0FD7">
      <w:pPr>
        <w:pStyle w:val="PargrafodaLista"/>
        <w:spacing w:after="160" w:line="360" w:lineRule="auto"/>
        <w:ind w:left="720" w:firstLine="0"/>
        <w:jc w:val="both"/>
        <w:rPr>
          <w:rFonts w:ascii="Verdana" w:hAnsi="Verdana" w:cs="Times New Roman"/>
          <w:b/>
          <w:sz w:val="18"/>
          <w:szCs w:val="18"/>
        </w:rPr>
      </w:pPr>
    </w:p>
    <w:p w14:paraId="24CBD121" w14:textId="77777777" w:rsidR="009E0D4E" w:rsidRDefault="000D0FD7" w:rsidP="000D0FD7">
      <w:pPr>
        <w:spacing w:line="360" w:lineRule="auto"/>
        <w:ind w:firstLine="709"/>
        <w:jc w:val="both"/>
        <w:rPr>
          <w:rFonts w:ascii="Verdana" w:hAnsi="Verdana" w:cs="Times New Roman"/>
          <w:sz w:val="18"/>
          <w:szCs w:val="18"/>
        </w:rPr>
      </w:pPr>
      <w:r w:rsidRPr="000D0FD7">
        <w:rPr>
          <w:rFonts w:ascii="Verdana" w:hAnsi="Verdana" w:cs="Times New Roman"/>
          <w:sz w:val="18"/>
          <w:szCs w:val="18"/>
        </w:rPr>
        <w:t>Assim, diante do fundamentado</w:t>
      </w:r>
      <w:r w:rsidR="009E0D4E">
        <w:rPr>
          <w:rFonts w:ascii="Verdana" w:hAnsi="Verdana" w:cs="Times New Roman"/>
          <w:sz w:val="18"/>
          <w:szCs w:val="18"/>
        </w:rPr>
        <w:t>, em nosso modesto entendimento, de forma objetiva, concluímos que o presente Projeto de Lei é inconstitucional em razão do vício de iniciativa.</w:t>
      </w:r>
    </w:p>
    <w:p w14:paraId="727F5CE3" w14:textId="09E42AE6" w:rsidR="000D0FD7" w:rsidRPr="000D0FD7" w:rsidRDefault="009E0D4E" w:rsidP="000D0FD7">
      <w:pPr>
        <w:spacing w:line="360" w:lineRule="auto"/>
        <w:ind w:firstLine="709"/>
        <w:jc w:val="both"/>
        <w:rPr>
          <w:rFonts w:ascii="Verdana" w:hAnsi="Verdana" w:cs="Times New Roman"/>
          <w:sz w:val="18"/>
          <w:szCs w:val="18"/>
        </w:rPr>
      </w:pPr>
      <w:r>
        <w:rPr>
          <w:rFonts w:ascii="Verdana" w:hAnsi="Verdana" w:cs="Times New Roman"/>
          <w:sz w:val="18"/>
          <w:szCs w:val="18"/>
        </w:rPr>
        <w:t xml:space="preserve">Por fim, apenas a título argumentativo, pensamos que tal propositura poderá ser realizada através de Pedido de Providência. </w:t>
      </w:r>
    </w:p>
    <w:p w14:paraId="1B1B56F8" w14:textId="77777777" w:rsidR="000D0FD7" w:rsidRPr="000D0FD7" w:rsidRDefault="000D0FD7" w:rsidP="000D0FD7">
      <w:pPr>
        <w:spacing w:line="360" w:lineRule="auto"/>
        <w:ind w:firstLine="709"/>
        <w:jc w:val="both"/>
        <w:rPr>
          <w:rFonts w:ascii="Verdana" w:hAnsi="Verdana" w:cs="Times New Roman"/>
          <w:sz w:val="18"/>
          <w:szCs w:val="18"/>
        </w:rPr>
      </w:pPr>
    </w:p>
    <w:p w14:paraId="02E42E28" w14:textId="77777777" w:rsidR="000D0FD7" w:rsidRPr="000D0FD7" w:rsidRDefault="000D0FD7" w:rsidP="000D0FD7">
      <w:pPr>
        <w:spacing w:line="360" w:lineRule="auto"/>
        <w:ind w:firstLine="709"/>
        <w:jc w:val="both"/>
        <w:rPr>
          <w:rFonts w:ascii="Verdana" w:hAnsi="Verdana" w:cs="Times New Roman"/>
          <w:sz w:val="18"/>
          <w:szCs w:val="18"/>
        </w:rPr>
      </w:pPr>
      <w:r w:rsidRPr="000D0FD7">
        <w:rPr>
          <w:rFonts w:ascii="Verdana" w:hAnsi="Verdana" w:cs="Times New Roman"/>
          <w:sz w:val="18"/>
          <w:szCs w:val="18"/>
        </w:rPr>
        <w:t>É o parecer.</w:t>
      </w:r>
    </w:p>
    <w:p w14:paraId="06CB61A4" w14:textId="77777777" w:rsidR="000D0FD7" w:rsidRPr="000D0FD7" w:rsidRDefault="000D0FD7" w:rsidP="000D0FD7">
      <w:pPr>
        <w:spacing w:line="360" w:lineRule="auto"/>
        <w:ind w:firstLine="709"/>
        <w:jc w:val="both"/>
        <w:rPr>
          <w:rFonts w:ascii="Verdana" w:hAnsi="Verdana" w:cs="Times New Roman"/>
          <w:sz w:val="18"/>
          <w:szCs w:val="18"/>
        </w:rPr>
      </w:pPr>
    </w:p>
    <w:p w14:paraId="436D9165" w14:textId="77777777" w:rsidR="000D0FD7" w:rsidRPr="000D0FD7" w:rsidRDefault="000D0FD7" w:rsidP="000D0FD7">
      <w:pPr>
        <w:spacing w:line="360" w:lineRule="auto"/>
        <w:ind w:firstLine="709"/>
        <w:jc w:val="both"/>
        <w:rPr>
          <w:rFonts w:ascii="Verdana" w:hAnsi="Verdana" w:cs="Times New Roman"/>
          <w:sz w:val="18"/>
          <w:szCs w:val="18"/>
        </w:rPr>
      </w:pPr>
    </w:p>
    <w:p w14:paraId="5D6F9EBB" w14:textId="77777777" w:rsidR="000D0FD7" w:rsidRPr="000D0FD7" w:rsidRDefault="000D0FD7" w:rsidP="000D0FD7">
      <w:pPr>
        <w:spacing w:line="360" w:lineRule="auto"/>
        <w:ind w:firstLine="709"/>
        <w:jc w:val="both"/>
        <w:rPr>
          <w:rFonts w:ascii="Verdana" w:hAnsi="Verdana" w:cs="Times New Roman"/>
          <w:b/>
          <w:sz w:val="18"/>
          <w:szCs w:val="18"/>
        </w:rPr>
      </w:pPr>
      <w:r w:rsidRPr="000D0FD7">
        <w:rPr>
          <w:rFonts w:ascii="Verdana" w:hAnsi="Verdana" w:cs="Times New Roman"/>
          <w:b/>
          <w:sz w:val="18"/>
          <w:szCs w:val="18"/>
        </w:rPr>
        <w:t>ADRIANO COTTA DE BARROS</w:t>
      </w:r>
    </w:p>
    <w:p w14:paraId="1E294EB1" w14:textId="6B11BA5F" w:rsidR="000D0FD7" w:rsidRPr="000D0FD7" w:rsidRDefault="009E0D4E" w:rsidP="000D0FD7">
      <w:pPr>
        <w:spacing w:line="360" w:lineRule="auto"/>
        <w:ind w:firstLine="709"/>
        <w:jc w:val="both"/>
        <w:rPr>
          <w:rFonts w:ascii="Verdana" w:hAnsi="Verdana" w:cs="Times New Roman"/>
          <w:sz w:val="18"/>
          <w:szCs w:val="18"/>
        </w:rPr>
      </w:pPr>
      <w:r>
        <w:rPr>
          <w:rFonts w:ascii="Verdana" w:hAnsi="Verdana" w:cs="Times New Roman"/>
          <w:sz w:val="18"/>
          <w:szCs w:val="18"/>
        </w:rPr>
        <w:t>Subprocurador Legislativo</w:t>
      </w:r>
    </w:p>
    <w:p w14:paraId="31BC9F37" w14:textId="77777777" w:rsidR="000D0FD7" w:rsidRPr="000D0FD7" w:rsidRDefault="000D0FD7" w:rsidP="000D0FD7">
      <w:pPr>
        <w:rPr>
          <w:rFonts w:ascii="Verdana" w:hAnsi="Verdana"/>
          <w:sz w:val="18"/>
          <w:szCs w:val="18"/>
        </w:rPr>
      </w:pPr>
    </w:p>
    <w:p w14:paraId="2C34BC53" w14:textId="77777777" w:rsidR="000D0FD7" w:rsidRPr="000D0FD7" w:rsidRDefault="000D0FD7" w:rsidP="000D0FD7">
      <w:pPr>
        <w:rPr>
          <w:rFonts w:ascii="Verdana" w:hAnsi="Verdana"/>
          <w:sz w:val="18"/>
          <w:szCs w:val="18"/>
        </w:rPr>
      </w:pPr>
    </w:p>
    <w:p w14:paraId="7E299098" w14:textId="77777777" w:rsidR="000D0FD7" w:rsidRPr="000D0FD7" w:rsidRDefault="000D0FD7" w:rsidP="000D0FD7">
      <w:pPr>
        <w:rPr>
          <w:rFonts w:ascii="Verdana" w:hAnsi="Verdana"/>
          <w:sz w:val="18"/>
          <w:szCs w:val="18"/>
        </w:rPr>
      </w:pPr>
    </w:p>
    <w:p w14:paraId="108B7FD8" w14:textId="77777777" w:rsidR="00D5266E" w:rsidRPr="000D0FD7" w:rsidRDefault="00D5266E">
      <w:pPr>
        <w:rPr>
          <w:rFonts w:ascii="Verdana" w:hAnsi="Verdana"/>
          <w:sz w:val="18"/>
          <w:szCs w:val="18"/>
        </w:rPr>
      </w:pPr>
    </w:p>
    <w:sectPr w:rsidR="00D5266E" w:rsidRPr="000D0FD7">
      <w:headerReference w:type="default" r:id="rId5"/>
      <w:footerReference w:type="default" r:id="rId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F8572" w14:textId="77777777" w:rsidR="003C34B0" w:rsidRDefault="00E458E4">
    <w:pPr>
      <w:pStyle w:val="Rodap"/>
    </w:pPr>
  </w:p>
  <w:p w14:paraId="309F60FF" w14:textId="77777777" w:rsidR="003C34B0" w:rsidRDefault="00E458E4">
    <w:pPr>
      <w:pStyle w:val="Rodap"/>
    </w:pPr>
  </w:p>
  <w:p w14:paraId="6D58F6C4" w14:textId="77777777" w:rsidR="003C34B0" w:rsidRDefault="00E458E4">
    <w:pPr>
      <w:pStyle w:val="Rodap"/>
    </w:pPr>
  </w:p>
  <w:p w14:paraId="08FFBF22" w14:textId="77777777" w:rsidR="003C34B0" w:rsidRDefault="00E458E4">
    <w:pPr>
      <w:pStyle w:val="Rodap"/>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D0C42" w14:textId="77777777" w:rsidR="003C34B0" w:rsidRDefault="00E458E4">
    <w:pPr>
      <w:pStyle w:val="Cabealho"/>
    </w:pPr>
    <w:r>
      <w:rPr>
        <w:noProof/>
        <w:lang w:eastAsia="pt-BR"/>
      </w:rPr>
      <w:drawing>
        <wp:anchor distT="0" distB="0" distL="114300" distR="114300" simplePos="0" relativeHeight="251659264" behindDoc="1" locked="0" layoutInCell="1" allowOverlap="1" wp14:anchorId="76674EC1" wp14:editId="74453713">
          <wp:simplePos x="0" y="0"/>
          <wp:positionH relativeFrom="page">
            <wp:align>right</wp:align>
          </wp:positionH>
          <wp:positionV relativeFrom="paragraph">
            <wp:posOffset>-457835</wp:posOffset>
          </wp:positionV>
          <wp:extent cx="7553325" cy="10680707"/>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2EC0F53" w14:textId="77777777" w:rsidR="003C34B0" w:rsidRDefault="00E458E4">
    <w:pPr>
      <w:pStyle w:val="Cabealho"/>
    </w:pPr>
  </w:p>
  <w:p w14:paraId="6514CAB4" w14:textId="77777777" w:rsidR="003C34B0" w:rsidRDefault="00E458E4">
    <w:pPr>
      <w:pStyle w:val="Cabealho"/>
    </w:pPr>
  </w:p>
  <w:p w14:paraId="69B1366D" w14:textId="77777777" w:rsidR="003C34B0" w:rsidRDefault="00E458E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153C5B"/>
    <w:multiLevelType w:val="hybridMultilevel"/>
    <w:tmpl w:val="7DA0021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FD7"/>
    <w:rsid w:val="000D0FD7"/>
    <w:rsid w:val="00492EF4"/>
    <w:rsid w:val="00946A52"/>
    <w:rsid w:val="009E0D4E"/>
    <w:rsid w:val="00D5266E"/>
    <w:rsid w:val="00E458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0FCBE"/>
  <w15:chartTrackingRefBased/>
  <w15:docId w15:val="{4E039D55-6DBB-45B3-9779-C0A469BDD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FD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D0FD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D0FD7"/>
  </w:style>
  <w:style w:type="paragraph" w:styleId="Rodap">
    <w:name w:val="footer"/>
    <w:basedOn w:val="Normal"/>
    <w:link w:val="RodapChar"/>
    <w:uiPriority w:val="99"/>
    <w:unhideWhenUsed/>
    <w:rsid w:val="000D0FD7"/>
    <w:pPr>
      <w:tabs>
        <w:tab w:val="center" w:pos="4252"/>
        <w:tab w:val="right" w:pos="8504"/>
      </w:tabs>
      <w:spacing w:after="0" w:line="240" w:lineRule="auto"/>
    </w:pPr>
  </w:style>
  <w:style w:type="character" w:customStyle="1" w:styleId="RodapChar">
    <w:name w:val="Rodapé Char"/>
    <w:basedOn w:val="Fontepargpadro"/>
    <w:link w:val="Rodap"/>
    <w:uiPriority w:val="99"/>
    <w:rsid w:val="000D0FD7"/>
  </w:style>
  <w:style w:type="paragraph" w:styleId="PargrafodaLista">
    <w:name w:val="List Paragraph"/>
    <w:basedOn w:val="Normal"/>
    <w:uiPriority w:val="34"/>
    <w:qFormat/>
    <w:rsid w:val="000D0FD7"/>
    <w:pPr>
      <w:spacing w:after="0" w:line="240" w:lineRule="auto"/>
      <w:ind w:firstLine="1701"/>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4</Pages>
  <Words>803</Words>
  <Characters>4337</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Adriano Cotta de Barros e Silva</dc:creator>
  <cp:keywords/>
  <dc:description/>
  <cp:lastModifiedBy>Adriano Cotta de Barros e Silva</cp:lastModifiedBy>
  <cp:revision>1</cp:revision>
  <cp:lastPrinted>2024-03-25T13:59:00Z</cp:lastPrinted>
  <dcterms:created xsi:type="dcterms:W3CDTF">2024-03-25T13:13:00Z</dcterms:created>
  <dcterms:modified xsi:type="dcterms:W3CDTF">2024-03-25T14:01:00Z</dcterms:modified>
</cp:coreProperties>
</file>