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A92" w:rsidRPr="00D81019" w:rsidRDefault="00E44A92" w:rsidP="00E44A92">
      <w:pPr>
        <w:rPr>
          <w:rFonts w:ascii="Times New Roman" w:hAnsi="Times New Roman" w:cs="Times New Roman"/>
          <w:sz w:val="24"/>
          <w:szCs w:val="24"/>
        </w:rPr>
      </w:pPr>
    </w:p>
    <w:p w:rsidR="00E44A92" w:rsidRPr="00D81019" w:rsidRDefault="00E44A92" w:rsidP="008F6F02">
      <w:pPr>
        <w:spacing w:line="360" w:lineRule="auto"/>
        <w:ind w:firstLine="20"/>
        <w:jc w:val="right"/>
        <w:rPr>
          <w:rFonts w:ascii="Times New Roman" w:hAnsi="Times New Roman" w:cs="Times New Roman"/>
          <w:sz w:val="24"/>
          <w:szCs w:val="24"/>
        </w:rPr>
      </w:pPr>
      <w:r w:rsidRPr="00D81019">
        <w:rPr>
          <w:rFonts w:ascii="Times New Roman" w:hAnsi="Times New Roman" w:cs="Times New Roman"/>
          <w:sz w:val="24"/>
          <w:szCs w:val="24"/>
        </w:rPr>
        <w:t xml:space="preserve">Sete Lagoas, </w:t>
      </w:r>
      <w:r w:rsidR="00807401">
        <w:rPr>
          <w:rFonts w:ascii="Times New Roman" w:hAnsi="Times New Roman" w:cs="Times New Roman"/>
          <w:sz w:val="24"/>
          <w:szCs w:val="24"/>
        </w:rPr>
        <w:t>23 de fevereiro de 2024</w:t>
      </w:r>
      <w:r w:rsidRPr="00D81019">
        <w:rPr>
          <w:rFonts w:ascii="Times New Roman" w:hAnsi="Times New Roman" w:cs="Times New Roman"/>
          <w:sz w:val="24"/>
          <w:szCs w:val="24"/>
        </w:rPr>
        <w:t>.</w:t>
      </w:r>
    </w:p>
    <w:p w:rsidR="00E44A92" w:rsidRPr="00D81019" w:rsidRDefault="00E44A92" w:rsidP="00E44A92">
      <w:pPr>
        <w:rPr>
          <w:rFonts w:ascii="Times New Roman" w:hAnsi="Times New Roman" w:cs="Times New Roman"/>
          <w:sz w:val="24"/>
          <w:szCs w:val="24"/>
        </w:rPr>
      </w:pPr>
    </w:p>
    <w:p w:rsidR="00E44A92" w:rsidRPr="00D81019" w:rsidRDefault="00E44A92" w:rsidP="00E44A92">
      <w:pPr>
        <w:spacing w:line="360" w:lineRule="auto"/>
        <w:ind w:firstLine="20"/>
        <w:jc w:val="center"/>
        <w:rPr>
          <w:rFonts w:ascii="Times New Roman" w:hAnsi="Times New Roman" w:cs="Times New Roman"/>
          <w:sz w:val="24"/>
          <w:szCs w:val="24"/>
        </w:rPr>
      </w:pPr>
      <w:r w:rsidRPr="00D81019">
        <w:rPr>
          <w:rFonts w:ascii="Times New Roman" w:hAnsi="Times New Roman" w:cs="Times New Roman"/>
          <w:sz w:val="24"/>
          <w:szCs w:val="24"/>
        </w:rPr>
        <w:t xml:space="preserve">                                    </w:t>
      </w:r>
      <w:r w:rsidRPr="00D81019">
        <w:rPr>
          <w:rFonts w:ascii="Times New Roman" w:hAnsi="Times New Roman" w:cs="Times New Roman"/>
          <w:sz w:val="24"/>
          <w:szCs w:val="24"/>
        </w:rPr>
        <w:tab/>
      </w:r>
      <w:r w:rsidRPr="00D81019">
        <w:rPr>
          <w:rFonts w:ascii="Times New Roman" w:hAnsi="Times New Roman" w:cs="Times New Roman"/>
          <w:sz w:val="24"/>
          <w:szCs w:val="24"/>
        </w:rPr>
        <w:tab/>
      </w:r>
      <w:r w:rsidRPr="00D81019">
        <w:rPr>
          <w:rFonts w:ascii="Times New Roman" w:hAnsi="Times New Roman" w:cs="Times New Roman"/>
          <w:sz w:val="24"/>
          <w:szCs w:val="24"/>
        </w:rPr>
        <w:tab/>
      </w:r>
      <w:r w:rsidRPr="00D81019">
        <w:rPr>
          <w:rFonts w:ascii="Times New Roman" w:hAnsi="Times New Roman" w:cs="Times New Roman"/>
          <w:sz w:val="24"/>
          <w:szCs w:val="24"/>
        </w:rPr>
        <w:tab/>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b/>
          <w:sz w:val="24"/>
          <w:szCs w:val="24"/>
        </w:rPr>
        <w:t>PARECER JURÍDICO</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b/>
          <w:sz w:val="24"/>
          <w:szCs w:val="24"/>
        </w:rPr>
        <w:t>Matéria</w:t>
      </w:r>
      <w:r w:rsidRPr="00D81019">
        <w:rPr>
          <w:rFonts w:ascii="Times New Roman" w:hAnsi="Times New Roman" w:cs="Times New Roman"/>
          <w:sz w:val="24"/>
          <w:szCs w:val="24"/>
        </w:rPr>
        <w:t xml:space="preserve">: Projeto de Lei nº </w:t>
      </w:r>
      <w:r w:rsidR="00BA07A4">
        <w:rPr>
          <w:rFonts w:ascii="Times New Roman" w:hAnsi="Times New Roman" w:cs="Times New Roman"/>
          <w:sz w:val="24"/>
          <w:szCs w:val="24"/>
        </w:rPr>
        <w:t>557</w:t>
      </w:r>
      <w:r w:rsidR="00807401">
        <w:rPr>
          <w:rFonts w:ascii="Times New Roman" w:hAnsi="Times New Roman" w:cs="Times New Roman"/>
          <w:sz w:val="24"/>
          <w:szCs w:val="24"/>
        </w:rPr>
        <w:t>/2023</w:t>
      </w:r>
      <w:bookmarkStart w:id="0" w:name="_GoBack"/>
      <w:bookmarkEnd w:id="0"/>
    </w:p>
    <w:p w:rsidR="00E44A92" w:rsidRPr="00D81019" w:rsidRDefault="00E44A92" w:rsidP="00E44A92">
      <w:pPr>
        <w:pBdr>
          <w:bottom w:val="single" w:sz="12" w:space="1" w:color="auto"/>
        </w:pBdr>
        <w:spacing w:line="360" w:lineRule="auto"/>
        <w:jc w:val="both"/>
        <w:rPr>
          <w:rFonts w:ascii="Times New Roman" w:hAnsi="Times New Roman" w:cs="Times New Roman"/>
          <w:sz w:val="24"/>
          <w:szCs w:val="24"/>
        </w:rPr>
      </w:pPr>
      <w:r w:rsidRPr="00D81019">
        <w:rPr>
          <w:rFonts w:ascii="Times New Roman" w:hAnsi="Times New Roman" w:cs="Times New Roman"/>
          <w:b/>
          <w:sz w:val="24"/>
          <w:szCs w:val="24"/>
        </w:rPr>
        <w:t>Autoria:</w:t>
      </w:r>
      <w:r w:rsidRPr="00D81019">
        <w:rPr>
          <w:rFonts w:ascii="Times New Roman" w:hAnsi="Times New Roman" w:cs="Times New Roman"/>
          <w:sz w:val="24"/>
          <w:szCs w:val="24"/>
        </w:rPr>
        <w:t xml:space="preserve"> Vereador</w:t>
      </w:r>
      <w:r w:rsidR="002F6877">
        <w:rPr>
          <w:rFonts w:ascii="Times New Roman" w:hAnsi="Times New Roman" w:cs="Times New Roman"/>
          <w:sz w:val="24"/>
          <w:szCs w:val="24"/>
        </w:rPr>
        <w:t xml:space="preserve"> (a)</w:t>
      </w:r>
      <w:r w:rsidR="00807401">
        <w:rPr>
          <w:rFonts w:ascii="Times New Roman" w:hAnsi="Times New Roman" w:cs="Times New Roman"/>
          <w:sz w:val="24"/>
          <w:szCs w:val="24"/>
        </w:rPr>
        <w:t xml:space="preserve"> Alcides Longo de Barros</w:t>
      </w: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pStyle w:val="PargrafodaLista"/>
        <w:numPr>
          <w:ilvl w:val="0"/>
          <w:numId w:val="1"/>
        </w:numPr>
        <w:spacing w:line="360" w:lineRule="auto"/>
        <w:ind w:left="1701" w:firstLine="0"/>
        <w:jc w:val="both"/>
        <w:rPr>
          <w:rFonts w:ascii="Times New Roman" w:hAnsi="Times New Roman"/>
        </w:rPr>
      </w:pPr>
      <w:r w:rsidRPr="00D81019">
        <w:rPr>
          <w:rFonts w:ascii="Times New Roman" w:eastAsia="Times New Roman" w:hAnsi="Times New Roman"/>
          <w:b/>
        </w:rPr>
        <w:t>RELATÓRIO</w:t>
      </w: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spacing w:line="360" w:lineRule="auto"/>
        <w:ind w:firstLine="1701"/>
        <w:jc w:val="both"/>
        <w:rPr>
          <w:rFonts w:ascii="Times New Roman" w:hAnsi="Times New Roman" w:cs="Times New Roman"/>
          <w:sz w:val="24"/>
          <w:szCs w:val="24"/>
        </w:rPr>
      </w:pPr>
      <w:r w:rsidRPr="00D81019">
        <w:rPr>
          <w:rFonts w:ascii="Times New Roman" w:hAnsi="Times New Roman" w:cs="Times New Roman"/>
          <w:sz w:val="24"/>
          <w:szCs w:val="24"/>
        </w:rPr>
        <w:t>Encontra-se nesta Procuradoria, para análise e parecer, a proposição epigrafada, de iniciativa d</w:t>
      </w:r>
      <w:r w:rsidR="009B2B09">
        <w:rPr>
          <w:rFonts w:ascii="Times New Roman" w:hAnsi="Times New Roman" w:cs="Times New Roman"/>
          <w:sz w:val="24"/>
          <w:szCs w:val="24"/>
        </w:rPr>
        <w:t>a</w:t>
      </w:r>
      <w:r w:rsidRPr="00D81019">
        <w:rPr>
          <w:rFonts w:ascii="Times New Roman" w:hAnsi="Times New Roman" w:cs="Times New Roman"/>
          <w:sz w:val="24"/>
          <w:szCs w:val="24"/>
        </w:rPr>
        <w:t xml:space="preserve"> Vereador</w:t>
      </w:r>
      <w:r w:rsidR="009B2B09">
        <w:rPr>
          <w:rFonts w:ascii="Times New Roman" w:hAnsi="Times New Roman" w:cs="Times New Roman"/>
          <w:sz w:val="24"/>
          <w:szCs w:val="24"/>
        </w:rPr>
        <w:t xml:space="preserve"> </w:t>
      </w:r>
      <w:r w:rsidR="00807401">
        <w:rPr>
          <w:rFonts w:ascii="Times New Roman" w:hAnsi="Times New Roman" w:cs="Times New Roman"/>
          <w:sz w:val="24"/>
          <w:szCs w:val="24"/>
        </w:rPr>
        <w:t>Alcides Longo de Barros</w:t>
      </w:r>
      <w:r w:rsidRPr="00D81019">
        <w:rPr>
          <w:rFonts w:ascii="Times New Roman" w:hAnsi="Times New Roman" w:cs="Times New Roman"/>
          <w:sz w:val="24"/>
          <w:szCs w:val="24"/>
        </w:rPr>
        <w:t>.</w:t>
      </w:r>
    </w:p>
    <w:p w:rsidR="009B2B09" w:rsidRPr="00D81019" w:rsidRDefault="00E44A92" w:rsidP="009B2B09">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Por meio da mencionada propositura, visa o signatário em </w:t>
      </w:r>
      <w:r w:rsidR="009B2B09" w:rsidRPr="00D81019">
        <w:rPr>
          <w:rFonts w:ascii="Times New Roman" w:hAnsi="Times New Roman" w:cs="Times New Roman"/>
          <w:sz w:val="24"/>
          <w:szCs w:val="24"/>
        </w:rPr>
        <w:t>“</w:t>
      </w:r>
      <w:r w:rsidR="00E35611">
        <w:rPr>
          <w:rFonts w:ascii="Times New Roman" w:hAnsi="Times New Roman" w:cs="Times New Roman"/>
          <w:sz w:val="24"/>
          <w:szCs w:val="24"/>
        </w:rPr>
        <w:t xml:space="preserve">Dispõe sobre </w:t>
      </w:r>
      <w:r w:rsidR="00AC21D7">
        <w:rPr>
          <w:rFonts w:ascii="Times New Roman" w:hAnsi="Times New Roman" w:cs="Times New Roman"/>
          <w:sz w:val="24"/>
          <w:szCs w:val="24"/>
        </w:rPr>
        <w:t>a proibição de se alimentar pombos urbanos no âmbito do município de Sete Lagoas e dá outras providências</w:t>
      </w:r>
      <w:r w:rsidR="009B2B09" w:rsidRPr="00D81019">
        <w:rPr>
          <w:rFonts w:ascii="Times New Roman" w:hAnsi="Times New Roman" w:cs="Times New Roman"/>
          <w:sz w:val="24"/>
          <w:szCs w:val="24"/>
        </w:rPr>
        <w:t>”.</w:t>
      </w:r>
    </w:p>
    <w:p w:rsidR="00E44A92" w:rsidRPr="00D81019" w:rsidRDefault="00E44A92" w:rsidP="00E44A92">
      <w:pPr>
        <w:spacing w:line="360" w:lineRule="auto"/>
        <w:jc w:val="both"/>
        <w:rPr>
          <w:rFonts w:ascii="Times New Roman" w:hAnsi="Times New Roman" w:cs="Times New Roman"/>
          <w:sz w:val="24"/>
          <w:szCs w:val="24"/>
        </w:rPr>
      </w:pP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spacing w:line="360" w:lineRule="auto"/>
        <w:ind w:firstLine="1560"/>
        <w:jc w:val="both"/>
        <w:rPr>
          <w:rFonts w:ascii="Times New Roman" w:hAnsi="Times New Roman" w:cs="Times New Roman"/>
          <w:sz w:val="24"/>
          <w:szCs w:val="24"/>
        </w:rPr>
      </w:pPr>
      <w:r w:rsidRPr="00D81019">
        <w:rPr>
          <w:rFonts w:ascii="Times New Roman" w:hAnsi="Times New Roman" w:cs="Times New Roman"/>
          <w:sz w:val="24"/>
          <w:szCs w:val="24"/>
        </w:rPr>
        <w:t xml:space="preserve">Em síntese, esse é o Projeto </w:t>
      </w:r>
      <w:r>
        <w:rPr>
          <w:rFonts w:ascii="Times New Roman" w:hAnsi="Times New Roman" w:cs="Times New Roman"/>
          <w:sz w:val="24"/>
          <w:szCs w:val="24"/>
        </w:rPr>
        <w:t>de Lei</w:t>
      </w:r>
      <w:r w:rsidRPr="00D81019">
        <w:rPr>
          <w:rFonts w:ascii="Times New Roman" w:hAnsi="Times New Roman" w:cs="Times New Roman"/>
          <w:sz w:val="24"/>
          <w:szCs w:val="24"/>
        </w:rPr>
        <w:t>.</w:t>
      </w: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pStyle w:val="PargrafodaLista"/>
        <w:numPr>
          <w:ilvl w:val="0"/>
          <w:numId w:val="1"/>
        </w:numPr>
        <w:spacing w:line="360" w:lineRule="auto"/>
        <w:ind w:left="1560" w:firstLine="0"/>
        <w:jc w:val="both"/>
        <w:rPr>
          <w:rFonts w:ascii="Times New Roman" w:eastAsia="Times New Roman" w:hAnsi="Times New Roman"/>
          <w:b/>
        </w:rPr>
      </w:pPr>
      <w:r w:rsidRPr="00D81019">
        <w:rPr>
          <w:rFonts w:ascii="Times New Roman" w:eastAsia="Times New Roman" w:hAnsi="Times New Roman"/>
          <w:b/>
        </w:rPr>
        <w:t>CONSIDERAÇÕES INICIAIS</w:t>
      </w:r>
    </w:p>
    <w:p w:rsidR="00E44A92" w:rsidRPr="00D81019" w:rsidRDefault="00E44A92" w:rsidP="00E44A92">
      <w:pPr>
        <w:ind w:firstLine="2268"/>
        <w:jc w:val="both"/>
        <w:rPr>
          <w:rFonts w:ascii="Times New Roman" w:eastAsia="Times New Roman" w:hAnsi="Times New Roman" w:cs="Times New Roman"/>
          <w:b/>
          <w:sz w:val="24"/>
          <w:szCs w:val="24"/>
        </w:rPr>
      </w:pPr>
    </w:p>
    <w:p w:rsidR="00E44A92" w:rsidRPr="00D81019" w:rsidRDefault="00E44A92" w:rsidP="00E44A92">
      <w:pPr>
        <w:spacing w:line="360" w:lineRule="auto"/>
        <w:ind w:firstLine="1560"/>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t>Inicialmente,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rsidR="00E44A92" w:rsidRPr="00D81019" w:rsidRDefault="00E44A92" w:rsidP="00E44A92">
      <w:pPr>
        <w:spacing w:line="360" w:lineRule="auto"/>
        <w:ind w:firstLine="1560"/>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lastRenderedPageBreak/>
        <w:t xml:space="preserve">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rsidR="00E44A92" w:rsidRPr="00D81019" w:rsidRDefault="00E44A92" w:rsidP="00E44A92">
      <w:pPr>
        <w:spacing w:line="360" w:lineRule="auto"/>
        <w:ind w:firstLine="1134"/>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rsidR="00E44A92" w:rsidRPr="00D81019" w:rsidRDefault="00E44A92" w:rsidP="00E44A92">
      <w:pPr>
        <w:spacing w:line="360" w:lineRule="auto"/>
        <w:ind w:firstLine="1134"/>
        <w:jc w:val="both"/>
        <w:rPr>
          <w:rFonts w:ascii="Times New Roman" w:eastAsia="Times New Roman" w:hAnsi="Times New Roman" w:cs="Times New Roman"/>
          <w:sz w:val="24"/>
          <w:szCs w:val="24"/>
        </w:rPr>
      </w:pPr>
      <w:r w:rsidRPr="00D81019">
        <w:rPr>
          <w:rFonts w:ascii="Times New Roman" w:eastAsia="Times New Roman" w:hAnsi="Times New Roman" w:cs="Times New Roman"/>
          <w:sz w:val="24"/>
          <w:szCs w:val="24"/>
        </w:rPr>
        <w:t>Diante desses esclarecimentos passamos a opinar sobre a matéria apresentada.</w:t>
      </w:r>
    </w:p>
    <w:p w:rsidR="00E44A92" w:rsidRPr="00D81019" w:rsidRDefault="00E44A92" w:rsidP="00E44A92">
      <w:pPr>
        <w:ind w:firstLine="2268"/>
        <w:jc w:val="both"/>
        <w:rPr>
          <w:rFonts w:ascii="Times New Roman" w:eastAsia="Times New Roman" w:hAnsi="Times New Roman" w:cs="Times New Roman"/>
          <w:sz w:val="24"/>
          <w:szCs w:val="24"/>
        </w:rPr>
      </w:pPr>
    </w:p>
    <w:p w:rsidR="00E44A92" w:rsidRPr="00D81019" w:rsidRDefault="00E44A92" w:rsidP="00E44A92">
      <w:pPr>
        <w:pStyle w:val="PargrafodaLista"/>
        <w:numPr>
          <w:ilvl w:val="0"/>
          <w:numId w:val="1"/>
        </w:numPr>
        <w:spacing w:line="360" w:lineRule="auto"/>
        <w:ind w:left="1560" w:firstLine="0"/>
        <w:jc w:val="both"/>
        <w:rPr>
          <w:rFonts w:ascii="Times New Roman" w:eastAsia="Times New Roman" w:hAnsi="Times New Roman"/>
          <w:b/>
        </w:rPr>
      </w:pPr>
      <w:r w:rsidRPr="00D81019">
        <w:rPr>
          <w:rFonts w:ascii="Times New Roman" w:eastAsia="Times New Roman" w:hAnsi="Times New Roman"/>
          <w:b/>
        </w:rPr>
        <w:t xml:space="preserve">ANÁLISE DO PROJETO </w:t>
      </w:r>
    </w:p>
    <w:p w:rsidR="00E44A92" w:rsidRPr="00D81019" w:rsidRDefault="00E44A92" w:rsidP="00E44A92">
      <w:pPr>
        <w:pStyle w:val="PargrafodaLista"/>
        <w:spacing w:line="360" w:lineRule="auto"/>
        <w:ind w:left="1560"/>
        <w:jc w:val="both"/>
        <w:rPr>
          <w:rFonts w:ascii="Times New Roman" w:eastAsia="Times New Roman" w:hAnsi="Times New Roman"/>
          <w:b/>
        </w:rPr>
      </w:pPr>
    </w:p>
    <w:p w:rsidR="00B17D19" w:rsidRPr="00D81019" w:rsidRDefault="00E44A92" w:rsidP="00B17D19">
      <w:pPr>
        <w:spacing w:line="360" w:lineRule="auto"/>
        <w:jc w:val="both"/>
        <w:rPr>
          <w:rFonts w:ascii="Times New Roman" w:hAnsi="Times New Roman" w:cs="Times New Roman"/>
          <w:sz w:val="24"/>
          <w:szCs w:val="24"/>
        </w:rPr>
      </w:pPr>
      <w:r w:rsidRPr="00D81019">
        <w:rPr>
          <w:rFonts w:ascii="Times New Roman" w:eastAsia="Times New Roman" w:hAnsi="Times New Roman" w:cs="Times New Roman"/>
          <w:b/>
          <w:sz w:val="24"/>
          <w:szCs w:val="24"/>
        </w:rPr>
        <w:t xml:space="preserve">                           </w:t>
      </w:r>
      <w:r w:rsidRPr="00D81019">
        <w:rPr>
          <w:rFonts w:ascii="Times New Roman" w:hAnsi="Times New Roman" w:cs="Times New Roman"/>
          <w:sz w:val="24"/>
          <w:szCs w:val="24"/>
        </w:rPr>
        <w:t xml:space="preserve">Trata-se de relatório para análise de constitucionalidade, legalidade e juridicialidade do Projeto de Lei nº </w:t>
      </w:r>
      <w:r w:rsidR="009B2B09">
        <w:rPr>
          <w:rFonts w:ascii="Times New Roman" w:hAnsi="Times New Roman" w:cs="Times New Roman"/>
          <w:sz w:val="24"/>
          <w:szCs w:val="24"/>
        </w:rPr>
        <w:t>03</w:t>
      </w:r>
      <w:r w:rsidRPr="00D81019">
        <w:rPr>
          <w:rFonts w:ascii="Times New Roman" w:hAnsi="Times New Roman" w:cs="Times New Roman"/>
          <w:sz w:val="24"/>
          <w:szCs w:val="24"/>
        </w:rPr>
        <w:t>/202</w:t>
      </w:r>
      <w:r w:rsidR="009B2B09">
        <w:rPr>
          <w:rFonts w:ascii="Times New Roman" w:hAnsi="Times New Roman" w:cs="Times New Roman"/>
          <w:sz w:val="24"/>
          <w:szCs w:val="24"/>
        </w:rPr>
        <w:t>3</w:t>
      </w:r>
      <w:r w:rsidRPr="00D81019">
        <w:rPr>
          <w:rFonts w:ascii="Times New Roman" w:hAnsi="Times New Roman" w:cs="Times New Roman"/>
          <w:sz w:val="24"/>
          <w:szCs w:val="24"/>
        </w:rPr>
        <w:t>, de autoria d</w:t>
      </w:r>
      <w:r w:rsidR="009B2B09">
        <w:rPr>
          <w:rFonts w:ascii="Times New Roman" w:hAnsi="Times New Roman" w:cs="Times New Roman"/>
          <w:sz w:val="24"/>
          <w:szCs w:val="24"/>
        </w:rPr>
        <w:t>a</w:t>
      </w:r>
      <w:r w:rsidRPr="00D81019">
        <w:rPr>
          <w:rFonts w:ascii="Times New Roman" w:hAnsi="Times New Roman" w:cs="Times New Roman"/>
          <w:sz w:val="24"/>
          <w:szCs w:val="24"/>
        </w:rPr>
        <w:t xml:space="preserve"> Vereador</w:t>
      </w:r>
      <w:r w:rsidR="009B2B09">
        <w:rPr>
          <w:rFonts w:ascii="Times New Roman" w:hAnsi="Times New Roman" w:cs="Times New Roman"/>
          <w:sz w:val="24"/>
          <w:szCs w:val="24"/>
        </w:rPr>
        <w:t>a</w:t>
      </w:r>
      <w:r w:rsidRPr="00D81019">
        <w:rPr>
          <w:rFonts w:ascii="Times New Roman" w:hAnsi="Times New Roman" w:cs="Times New Roman"/>
          <w:sz w:val="24"/>
          <w:szCs w:val="24"/>
        </w:rPr>
        <w:t xml:space="preserve"> Sr</w:t>
      </w:r>
      <w:r w:rsidR="009B2B09">
        <w:rPr>
          <w:rFonts w:ascii="Times New Roman" w:hAnsi="Times New Roman" w:cs="Times New Roman"/>
          <w:sz w:val="24"/>
          <w:szCs w:val="24"/>
        </w:rPr>
        <w:t xml:space="preserve">a. </w:t>
      </w:r>
      <w:r w:rsidR="00B17D19">
        <w:rPr>
          <w:rFonts w:ascii="Times New Roman" w:hAnsi="Times New Roman" w:cs="Times New Roman"/>
          <w:sz w:val="24"/>
          <w:szCs w:val="24"/>
        </w:rPr>
        <w:t xml:space="preserve">Ana Carolina </w:t>
      </w:r>
      <w:proofErr w:type="spellStart"/>
      <w:r w:rsidR="00B17D19">
        <w:rPr>
          <w:rFonts w:ascii="Times New Roman" w:hAnsi="Times New Roman" w:cs="Times New Roman"/>
          <w:sz w:val="24"/>
          <w:szCs w:val="24"/>
        </w:rPr>
        <w:t>Pontelo</w:t>
      </w:r>
      <w:proofErr w:type="spellEnd"/>
      <w:r w:rsidR="00B17D19">
        <w:rPr>
          <w:rFonts w:ascii="Times New Roman" w:hAnsi="Times New Roman" w:cs="Times New Roman"/>
          <w:sz w:val="24"/>
          <w:szCs w:val="24"/>
        </w:rPr>
        <w:t xml:space="preserve"> Canabrava</w:t>
      </w:r>
      <w:r w:rsidRPr="00D81019">
        <w:rPr>
          <w:rFonts w:ascii="Times New Roman" w:hAnsi="Times New Roman" w:cs="Times New Roman"/>
          <w:sz w:val="24"/>
          <w:szCs w:val="24"/>
        </w:rPr>
        <w:t xml:space="preserve">, com o objetivo de </w:t>
      </w:r>
      <w:r w:rsidR="00B17D19" w:rsidRPr="00D81019">
        <w:rPr>
          <w:rFonts w:ascii="Times New Roman" w:hAnsi="Times New Roman" w:cs="Times New Roman"/>
          <w:sz w:val="24"/>
          <w:szCs w:val="24"/>
        </w:rPr>
        <w:t>“</w:t>
      </w:r>
      <w:r w:rsidR="00B17D19">
        <w:rPr>
          <w:rFonts w:ascii="Times New Roman" w:hAnsi="Times New Roman" w:cs="Times New Roman"/>
          <w:sz w:val="24"/>
          <w:szCs w:val="24"/>
        </w:rPr>
        <w:t>Alterar Lei nº 1.040 de 06 de novembro de 1964, Para Regulamentar a Forma de Apresentação de Documentos Representativos de Atos Públicos de  Deliberação, Regulamentar, ao Nível Municipal a Lei Federal nº 12.291 de 20 de Julho de 2010 e Dá Outras Providências</w:t>
      </w:r>
      <w:r w:rsidR="00B17D19" w:rsidRPr="00D81019">
        <w:rPr>
          <w:rFonts w:ascii="Times New Roman" w:hAnsi="Times New Roman" w:cs="Times New Roman"/>
          <w:sz w:val="24"/>
          <w:szCs w:val="24"/>
        </w:rPr>
        <w:t>”.</w:t>
      </w:r>
    </w:p>
    <w:p w:rsidR="00E44A92" w:rsidRPr="00D81019" w:rsidRDefault="00E44A92" w:rsidP="00E44A92">
      <w:pPr>
        <w:spacing w:line="360" w:lineRule="auto"/>
        <w:jc w:val="both"/>
        <w:rPr>
          <w:rFonts w:ascii="Times New Roman" w:hAnsi="Times New Roman" w:cs="Times New Roman"/>
          <w:sz w:val="24"/>
          <w:szCs w:val="24"/>
        </w:rPr>
      </w:pP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pStyle w:val="PargrafodaLista"/>
        <w:numPr>
          <w:ilvl w:val="1"/>
          <w:numId w:val="1"/>
        </w:numPr>
        <w:spacing w:line="360" w:lineRule="auto"/>
        <w:ind w:left="1560" w:firstLine="0"/>
        <w:jc w:val="both"/>
        <w:rPr>
          <w:rFonts w:ascii="Times New Roman" w:eastAsia="Times New Roman" w:hAnsi="Times New Roman"/>
          <w:b/>
        </w:rPr>
      </w:pPr>
      <w:r w:rsidRPr="00D81019">
        <w:rPr>
          <w:rFonts w:ascii="Times New Roman" w:eastAsia="Times New Roman" w:hAnsi="Times New Roman"/>
          <w:b/>
        </w:rPr>
        <w:t>COMPETÊNCIA LEGISLATIVA</w:t>
      </w: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w:t>
      </w:r>
      <w:r>
        <w:rPr>
          <w:rFonts w:ascii="Times New Roman" w:hAnsi="Times New Roman" w:cs="Times New Roman"/>
          <w:sz w:val="24"/>
          <w:szCs w:val="24"/>
        </w:rPr>
        <w:t xml:space="preserve">                       No caso da Norma em comento trata-se de norma relativa a</w:t>
      </w:r>
      <w:r w:rsidR="00B17D19">
        <w:rPr>
          <w:rFonts w:ascii="Times New Roman" w:hAnsi="Times New Roman" w:cs="Times New Roman"/>
          <w:sz w:val="24"/>
          <w:szCs w:val="24"/>
        </w:rPr>
        <w:t>s Posturas Municipais, atualizando e criando regulamentação de procedimento novo</w:t>
      </w:r>
      <w:r>
        <w:rPr>
          <w:rFonts w:ascii="Times New Roman" w:hAnsi="Times New Roman" w:cs="Times New Roman"/>
          <w:sz w:val="24"/>
          <w:szCs w:val="24"/>
        </w:rPr>
        <w:t>.</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A essas normas é o que se convencionou chamar de posturas municipais, que disciplinam o exercício do poder de polícia administrativa do Poder Público sobre os estabelecimentos locais, bem como sobre seus munícipes. </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lastRenderedPageBreak/>
        <w:t xml:space="preserve">                          As posturas municipais não se enquadram dentre as matérias cuja iniciativa legislativa é exclusiva do Executivo, que são aquelas listadas no § 1º, do art. 61, da Constituição Federal, que por força do princípio da simetria estão previstas nas maiorias das constituições estaduais e lei orgânicas dos entes que compõem a federação.</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Assim, também em âmbito Municipal, apenas as propostas legislativas que regulem matérias elencadas no referido parágrafo são de iniciativa exclusiva do Executivo.</w:t>
      </w:r>
    </w:p>
    <w:p w:rsidR="00E44A92"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Em sentido contrário, podemos deduzir que os temas não previstos no mencionado dispositivo constitucional são de iniciativa comum. Importante citar que a linha de raciocínio adotada pelo próprio Supremo Tribunal Federal - STF, ao analisar a competência concorrente e reservada, conforme se pode extrair da </w:t>
      </w:r>
      <w:proofErr w:type="spellStart"/>
      <w:r w:rsidRPr="00D81019">
        <w:rPr>
          <w:rFonts w:ascii="Times New Roman" w:hAnsi="Times New Roman" w:cs="Times New Roman"/>
          <w:sz w:val="24"/>
          <w:szCs w:val="24"/>
        </w:rPr>
        <w:t>ADIn</w:t>
      </w:r>
      <w:proofErr w:type="spellEnd"/>
      <w:r w:rsidRPr="00D81019">
        <w:rPr>
          <w:rFonts w:ascii="Times New Roman" w:hAnsi="Times New Roman" w:cs="Times New Roman"/>
          <w:sz w:val="24"/>
          <w:szCs w:val="24"/>
        </w:rPr>
        <w:t xml:space="preserve">. nº 724-MC/RS e dos </w:t>
      </w:r>
      <w:proofErr w:type="spellStart"/>
      <w:r w:rsidRPr="00D81019">
        <w:rPr>
          <w:rFonts w:ascii="Times New Roman" w:hAnsi="Times New Roman" w:cs="Times New Roman"/>
          <w:sz w:val="24"/>
          <w:szCs w:val="24"/>
        </w:rPr>
        <w:t>EmbDclRE</w:t>
      </w:r>
      <w:proofErr w:type="spellEnd"/>
      <w:r w:rsidRPr="00D81019">
        <w:rPr>
          <w:rFonts w:ascii="Times New Roman" w:hAnsi="Times New Roman" w:cs="Times New Roman"/>
          <w:sz w:val="24"/>
          <w:szCs w:val="24"/>
        </w:rPr>
        <w:t xml:space="preserve"> nº 590.697/MG, ambos no seguinte sentido: </w:t>
      </w:r>
    </w:p>
    <w:p w:rsidR="00E44A92" w:rsidRPr="00D81019" w:rsidRDefault="00E44A92" w:rsidP="00E44A92">
      <w:pPr>
        <w:spacing w:line="360" w:lineRule="auto"/>
        <w:jc w:val="both"/>
        <w:rPr>
          <w:rFonts w:ascii="Times New Roman" w:hAnsi="Times New Roman" w:cs="Times New Roman"/>
          <w:sz w:val="24"/>
          <w:szCs w:val="24"/>
        </w:rPr>
      </w:pPr>
    </w:p>
    <w:p w:rsidR="00E44A92" w:rsidRPr="00D81019" w:rsidRDefault="00E44A92" w:rsidP="00E44A92">
      <w:pPr>
        <w:spacing w:line="360" w:lineRule="auto"/>
        <w:ind w:left="3402"/>
        <w:jc w:val="both"/>
        <w:rPr>
          <w:rFonts w:ascii="Times New Roman" w:hAnsi="Times New Roman" w:cs="Times New Roman"/>
          <w:b/>
          <w:sz w:val="20"/>
          <w:szCs w:val="20"/>
        </w:rPr>
      </w:pPr>
      <w:r w:rsidRPr="00D81019">
        <w:rPr>
          <w:rFonts w:ascii="Times New Roman" w:hAnsi="Times New Roman" w:cs="Times New Roman"/>
          <w:b/>
          <w:sz w:val="24"/>
          <w:szCs w:val="24"/>
        </w:rPr>
        <w:t xml:space="preserve"> </w:t>
      </w:r>
      <w:r w:rsidRPr="00D81019">
        <w:rPr>
          <w:rFonts w:ascii="Times New Roman" w:hAnsi="Times New Roman" w:cs="Times New Roman"/>
          <w:b/>
          <w:sz w:val="20"/>
          <w:szCs w:val="20"/>
        </w:rPr>
        <w:t xml:space="preserve">“A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 </w:t>
      </w:r>
    </w:p>
    <w:p w:rsidR="00E44A92" w:rsidRPr="00D81019" w:rsidRDefault="00E44A92" w:rsidP="00E44A92">
      <w:pPr>
        <w:spacing w:line="360" w:lineRule="auto"/>
        <w:ind w:left="3261"/>
        <w:jc w:val="both"/>
        <w:rPr>
          <w:rFonts w:ascii="Times New Roman" w:hAnsi="Times New Roman" w:cs="Times New Roman"/>
          <w:b/>
          <w:sz w:val="24"/>
          <w:szCs w:val="24"/>
        </w:rPr>
      </w:pP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Sobre o tema, manifestou o Tribunal de Justiça de Minas Gerais entendendo pela competência concorrente, senão vejamos: </w:t>
      </w:r>
    </w:p>
    <w:p w:rsidR="00E44A92" w:rsidRPr="00D81019" w:rsidRDefault="00E44A92" w:rsidP="00E44A92">
      <w:pPr>
        <w:spacing w:line="360" w:lineRule="auto"/>
        <w:jc w:val="both"/>
        <w:rPr>
          <w:rFonts w:ascii="Times New Roman" w:hAnsi="Times New Roman" w:cs="Times New Roman"/>
          <w:sz w:val="24"/>
          <w:szCs w:val="24"/>
        </w:rPr>
      </w:pPr>
    </w:p>
    <w:p w:rsidR="00E44A92" w:rsidRDefault="00E44A92" w:rsidP="00E44A92">
      <w:pPr>
        <w:spacing w:line="360" w:lineRule="auto"/>
        <w:ind w:left="3261"/>
        <w:jc w:val="both"/>
        <w:rPr>
          <w:rFonts w:ascii="Times New Roman" w:hAnsi="Times New Roman" w:cs="Times New Roman"/>
          <w:b/>
          <w:sz w:val="20"/>
          <w:szCs w:val="20"/>
        </w:rPr>
      </w:pPr>
      <w:r w:rsidRPr="00D81019">
        <w:rPr>
          <w:rFonts w:ascii="Times New Roman" w:hAnsi="Times New Roman" w:cs="Times New Roman"/>
          <w:b/>
          <w:sz w:val="20"/>
          <w:szCs w:val="20"/>
        </w:rPr>
        <w:t>EMENTA: AÇÃO DIRETA DE INCONSTICIONALIDADE - LEI Nº 12.259/15, DO MUNICÍPIO DE UBERLÂNDIA - INICIATIVA PARLAMENTAR - INSTALAÇÃO DE DETECTOR DE METAL EM CASAS DE DIVERSÕES PÚBLICAS - VÍCIO DE INICIATIVA - INOCORRÊNCIA - COMPETÊNCIA CONCORRENTE - REPRESENTAÇÃO INACOLHIDA.- Segundo escólio de HELY LOPES MEIRELLES, "</w:t>
      </w:r>
      <w:r w:rsidRPr="00D81019">
        <w:rPr>
          <w:rFonts w:ascii="Times New Roman" w:hAnsi="Times New Roman" w:cs="Times New Roman"/>
          <w:b/>
          <w:sz w:val="20"/>
          <w:szCs w:val="20"/>
          <w:u w:val="single"/>
        </w:rPr>
        <w:t xml:space="preserve">Leis de iniciativa exclusiva do prefeito são </w:t>
      </w:r>
      <w:r w:rsidRPr="00D81019">
        <w:rPr>
          <w:rFonts w:ascii="Times New Roman" w:hAnsi="Times New Roman" w:cs="Times New Roman"/>
          <w:b/>
          <w:sz w:val="20"/>
          <w:szCs w:val="20"/>
          <w:u w:val="single"/>
        </w:rPr>
        <w:lastRenderedPageBreak/>
        <w:t>aquelas em que só a ele cabe o envio do projeto à Câmara</w:t>
      </w:r>
      <w:r w:rsidRPr="00D81019">
        <w:rPr>
          <w:rFonts w:ascii="Times New Roman" w:hAnsi="Times New Roman" w:cs="Times New Roman"/>
          <w:b/>
          <w:sz w:val="20"/>
          <w:szCs w:val="20"/>
        </w:rPr>
        <w:t xml:space="preserve">. Nessa categoria estão as que disponham sobre a criação, estruturação e atribuição das secretarias, órgãos e entidades da Administração Pública Municipal; a criação de cargos, funções ou empregos públicos na Administração direta e autárquica, fixação e aumento de sua remuneração; o regime jurídico dos servidores municipais; e o plano plurianual, as diretrizes orçamentárias, os orçamentos anuais, créditos suplementares e especiais" ("in" "Direito Municipal Brasileiro", 15ª edição, São Paulo, Malheiros Editores, 2006, pp.732/733)."- A matéria objeto da Lei nº 12.259/2015, do Município de Uberlândia, não se insere em nenhuma daquelas cuja iniciativa do projeto de lei recaia privativamente sobre o Chefe do Poder Executivo, haja vista que se limita a instituir no Código Municipal de Posturas obrigação de que as "casas de diversões públicas" instalem detectores de metais na entrada.- Consoante apregoado pela Excelsa Corte, "A iniciativa reservada, por constituir matéria de direito estrito, não se presume e nem comporta interpretação ampliativa, na medida em que, por implicar limitação ao poder de instauração do processo legislativo, deve necessariamente derivar de norma constitucional explícita e inequívoca". (STF, Pleno, ADI-MC nº 724/RS, Relator Ministro Celso de Mello, DJ de 27.4.2001). AÇÃO DIRETA INCONST Nº 1.0000.15.081204-8/000 - COMARCA DE UBERLÂNDIA – REQUERENTE (S): PREFEITO MUNICIPAL DA CIDADE DE UBERLÂNDIA – REQUERIDO (A) (S): PRESIDENTE CÂMARA MUN UBERLANDIA. </w:t>
      </w:r>
    </w:p>
    <w:p w:rsidR="00E44A92" w:rsidRPr="00D81019" w:rsidRDefault="00E44A92" w:rsidP="00E44A92">
      <w:pPr>
        <w:spacing w:line="360" w:lineRule="auto"/>
        <w:ind w:left="3261"/>
        <w:jc w:val="both"/>
        <w:rPr>
          <w:rFonts w:ascii="Times New Roman" w:hAnsi="Times New Roman" w:cs="Times New Roman"/>
          <w:b/>
          <w:sz w:val="20"/>
          <w:szCs w:val="20"/>
        </w:rPr>
      </w:pP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Com efeito, a iniciativa para legislar sobre posturas municipais é comum ou concorrente do Poder Legislativo e do Poder Executivo. </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Dessa forma, qualquer um desses Poderes, a princípio, é competente para propor projetos de lei que tratem do tema. </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 xml:space="preserve">                                        De todo o </w:t>
      </w:r>
      <w:proofErr w:type="gramStart"/>
      <w:r w:rsidRPr="00D81019">
        <w:rPr>
          <w:rFonts w:ascii="Times New Roman" w:hAnsi="Times New Roman" w:cs="Times New Roman"/>
          <w:sz w:val="24"/>
          <w:szCs w:val="24"/>
        </w:rPr>
        <w:t>exposto,  opinamos</w:t>
      </w:r>
      <w:proofErr w:type="gramEnd"/>
      <w:r w:rsidRPr="00D81019">
        <w:rPr>
          <w:rFonts w:ascii="Times New Roman" w:hAnsi="Times New Roman" w:cs="Times New Roman"/>
          <w:sz w:val="24"/>
          <w:szCs w:val="24"/>
        </w:rPr>
        <w:t xml:space="preserve"> para o prosseguimento das demais fases do processo legislativo, entendendo que o Projeto de Lei nº </w:t>
      </w:r>
      <w:r w:rsidR="00B17D19">
        <w:rPr>
          <w:rFonts w:ascii="Times New Roman" w:hAnsi="Times New Roman" w:cs="Times New Roman"/>
          <w:sz w:val="24"/>
          <w:szCs w:val="24"/>
        </w:rPr>
        <w:t>03</w:t>
      </w:r>
      <w:r w:rsidRPr="00D81019">
        <w:rPr>
          <w:rFonts w:ascii="Times New Roman" w:hAnsi="Times New Roman" w:cs="Times New Roman"/>
          <w:sz w:val="24"/>
          <w:szCs w:val="24"/>
        </w:rPr>
        <w:t>/202</w:t>
      </w:r>
      <w:r w:rsidR="00B17D19">
        <w:rPr>
          <w:rFonts w:ascii="Times New Roman" w:hAnsi="Times New Roman" w:cs="Times New Roman"/>
          <w:sz w:val="24"/>
          <w:szCs w:val="24"/>
        </w:rPr>
        <w:t>3</w:t>
      </w:r>
      <w:r w:rsidRPr="00D81019">
        <w:rPr>
          <w:rFonts w:ascii="Times New Roman" w:hAnsi="Times New Roman" w:cs="Times New Roman"/>
          <w:sz w:val="24"/>
          <w:szCs w:val="24"/>
        </w:rPr>
        <w:t xml:space="preserve"> encontra-se de </w:t>
      </w:r>
      <w:r w:rsidRPr="00D81019">
        <w:rPr>
          <w:rFonts w:ascii="Times New Roman" w:hAnsi="Times New Roman" w:cs="Times New Roman"/>
          <w:sz w:val="24"/>
          <w:szCs w:val="24"/>
        </w:rPr>
        <w:lastRenderedPageBreak/>
        <w:t xml:space="preserve">acordo com as normas pertinentes cuja iniciativa é concorrente, não existindo óbice de caráter constitucional ou legal para o seu regular trâmite em Plenário. </w:t>
      </w:r>
    </w:p>
    <w:p w:rsidR="00E44A92" w:rsidRPr="00D81019" w:rsidRDefault="00E44A92" w:rsidP="00E44A92">
      <w:pPr>
        <w:spacing w:line="360" w:lineRule="auto"/>
        <w:jc w:val="both"/>
        <w:rPr>
          <w:rFonts w:ascii="Times New Roman" w:hAnsi="Times New Roman" w:cs="Times New Roman"/>
          <w:sz w:val="24"/>
          <w:szCs w:val="24"/>
        </w:rPr>
      </w:pPr>
      <w:r w:rsidRPr="00D81019">
        <w:rPr>
          <w:rFonts w:ascii="Times New Roman" w:hAnsi="Times New Roman" w:cs="Times New Roman"/>
          <w:sz w:val="24"/>
          <w:szCs w:val="24"/>
        </w:rPr>
        <w:t>É o nosso entendimento, s.m.j.”</w:t>
      </w: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pStyle w:val="PargrafodaLista"/>
        <w:numPr>
          <w:ilvl w:val="0"/>
          <w:numId w:val="1"/>
        </w:numPr>
        <w:spacing w:line="360" w:lineRule="auto"/>
        <w:ind w:left="1560" w:firstLine="0"/>
        <w:jc w:val="both"/>
        <w:rPr>
          <w:rFonts w:ascii="Times New Roman" w:hAnsi="Times New Roman"/>
          <w:b/>
        </w:rPr>
      </w:pPr>
      <w:r w:rsidRPr="00D81019">
        <w:rPr>
          <w:rFonts w:ascii="Times New Roman" w:hAnsi="Times New Roman"/>
          <w:b/>
        </w:rPr>
        <w:t>CONCLUSÃO</w:t>
      </w:r>
    </w:p>
    <w:p w:rsidR="00E44A92" w:rsidRPr="00D81019" w:rsidRDefault="00E44A92" w:rsidP="00E44A92">
      <w:pPr>
        <w:ind w:firstLine="2268"/>
        <w:jc w:val="both"/>
        <w:rPr>
          <w:rFonts w:ascii="Times New Roman" w:hAnsi="Times New Roman" w:cs="Times New Roman"/>
          <w:sz w:val="24"/>
          <w:szCs w:val="24"/>
        </w:rPr>
      </w:pPr>
    </w:p>
    <w:p w:rsidR="00E44A92" w:rsidRPr="00D81019" w:rsidRDefault="00E44A92" w:rsidP="00E44A92">
      <w:pPr>
        <w:spacing w:line="360" w:lineRule="auto"/>
        <w:ind w:firstLine="1560"/>
        <w:jc w:val="both"/>
        <w:rPr>
          <w:rFonts w:ascii="Times New Roman" w:hAnsi="Times New Roman" w:cs="Times New Roman"/>
          <w:sz w:val="24"/>
          <w:szCs w:val="24"/>
        </w:rPr>
      </w:pPr>
      <w:r w:rsidRPr="00D81019">
        <w:rPr>
          <w:rFonts w:ascii="Times New Roman" w:hAnsi="Times New Roman" w:cs="Times New Roman"/>
          <w:sz w:val="24"/>
          <w:szCs w:val="24"/>
        </w:rPr>
        <w:t xml:space="preserve">Em face do exposto, e considerando que a proposição </w:t>
      </w:r>
      <w:proofErr w:type="gramStart"/>
      <w:r w:rsidRPr="00D81019">
        <w:rPr>
          <w:rFonts w:ascii="Times New Roman" w:hAnsi="Times New Roman" w:cs="Times New Roman"/>
          <w:sz w:val="24"/>
          <w:szCs w:val="24"/>
        </w:rPr>
        <w:t>encontra-se</w:t>
      </w:r>
      <w:proofErr w:type="gramEnd"/>
      <w:r w:rsidRPr="00D81019">
        <w:rPr>
          <w:rFonts w:ascii="Times New Roman" w:hAnsi="Times New Roman" w:cs="Times New Roman"/>
          <w:sz w:val="24"/>
          <w:szCs w:val="24"/>
        </w:rPr>
        <w:t xml:space="preserve"> devidamente instruída com os documentos necessários a sua tramitação, é de se concluir pela juridicidade, constitucionalidade e legalidade do Projeto de Lei. </w:t>
      </w:r>
    </w:p>
    <w:p w:rsidR="00E44A92" w:rsidRPr="00D81019" w:rsidRDefault="00E44A92" w:rsidP="00E44A92">
      <w:pPr>
        <w:spacing w:line="360" w:lineRule="auto"/>
        <w:ind w:firstLine="1560"/>
        <w:jc w:val="both"/>
        <w:rPr>
          <w:rFonts w:ascii="Times New Roman" w:hAnsi="Times New Roman" w:cs="Times New Roman"/>
          <w:color w:val="333333"/>
          <w:sz w:val="24"/>
          <w:szCs w:val="24"/>
          <w:shd w:val="clear" w:color="auto" w:fill="FFFFFF"/>
        </w:rPr>
      </w:pPr>
      <w:r w:rsidRPr="00D81019">
        <w:rPr>
          <w:rFonts w:ascii="Times New Roman" w:hAnsi="Times New Roman" w:cs="Times New Roman"/>
          <w:color w:val="333333"/>
          <w:sz w:val="24"/>
          <w:szCs w:val="24"/>
          <w:shd w:val="clear" w:color="auto" w:fill="FFFFFF"/>
        </w:rPr>
        <w:t>É o parecer,</w:t>
      </w:r>
    </w:p>
    <w:p w:rsidR="00E44A92" w:rsidRPr="00D81019" w:rsidRDefault="00E44A92" w:rsidP="00E44A92">
      <w:pPr>
        <w:spacing w:line="360" w:lineRule="auto"/>
        <w:ind w:firstLine="1560"/>
        <w:jc w:val="both"/>
        <w:rPr>
          <w:rFonts w:ascii="Times New Roman" w:hAnsi="Times New Roman" w:cs="Times New Roman"/>
          <w:color w:val="333333"/>
          <w:sz w:val="24"/>
          <w:szCs w:val="24"/>
          <w:shd w:val="clear" w:color="auto" w:fill="FFFFFF"/>
        </w:rPr>
      </w:pPr>
      <w:r w:rsidRPr="00D81019">
        <w:rPr>
          <w:rFonts w:ascii="Times New Roman" w:hAnsi="Times New Roman" w:cs="Times New Roman"/>
          <w:color w:val="333333"/>
          <w:sz w:val="24"/>
          <w:szCs w:val="24"/>
          <w:shd w:val="clear" w:color="auto" w:fill="FFFFFF"/>
        </w:rPr>
        <w:t>s.m.j.</w:t>
      </w:r>
    </w:p>
    <w:p w:rsidR="00E44A92" w:rsidRPr="00D81019" w:rsidRDefault="00E44A92" w:rsidP="00E44A92">
      <w:pPr>
        <w:spacing w:line="360" w:lineRule="auto"/>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Default="00E44A92" w:rsidP="00E44A9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Sérgio Moutinho</w:t>
      </w:r>
    </w:p>
    <w:p w:rsidR="00E44A92" w:rsidRPr="00D81019" w:rsidRDefault="00E44A92" w:rsidP="00E44A9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Procurador Geral do Legislativo</w:t>
      </w:r>
    </w:p>
    <w:p w:rsidR="00E44A92" w:rsidRPr="00D81019" w:rsidRDefault="00E44A92" w:rsidP="00E44A92">
      <w:pPr>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Pr="00D81019" w:rsidRDefault="00E44A92" w:rsidP="00E44A92">
      <w:pPr>
        <w:rPr>
          <w:rFonts w:ascii="Times New Roman" w:hAnsi="Times New Roman" w:cs="Times New Roman"/>
          <w:sz w:val="24"/>
          <w:szCs w:val="24"/>
        </w:rPr>
      </w:pPr>
    </w:p>
    <w:p w:rsidR="00E44A92" w:rsidRPr="003C34B0" w:rsidRDefault="00E44A92" w:rsidP="00E44A92"/>
    <w:p w:rsidR="00E44A92" w:rsidRDefault="00E44A92"/>
    <w:sectPr w:rsidR="00E44A9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A69" w:rsidRDefault="00C40A69">
      <w:pPr>
        <w:spacing w:after="0" w:line="240" w:lineRule="auto"/>
      </w:pPr>
      <w:r>
        <w:separator/>
      </w:r>
    </w:p>
  </w:endnote>
  <w:endnote w:type="continuationSeparator" w:id="0">
    <w:p w:rsidR="00C40A69" w:rsidRDefault="00C4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C40A69">
    <w:pPr>
      <w:pStyle w:val="Rodap"/>
    </w:pPr>
  </w:p>
  <w:p w:rsidR="003C34B0" w:rsidRDefault="00C40A69">
    <w:pPr>
      <w:pStyle w:val="Rodap"/>
    </w:pPr>
  </w:p>
  <w:p w:rsidR="003C34B0" w:rsidRDefault="00C40A69">
    <w:pPr>
      <w:pStyle w:val="Rodap"/>
    </w:pPr>
  </w:p>
  <w:p w:rsidR="003C34B0" w:rsidRDefault="00C40A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A69" w:rsidRDefault="00C40A69">
      <w:pPr>
        <w:spacing w:after="0" w:line="240" w:lineRule="auto"/>
      </w:pPr>
      <w:r>
        <w:separator/>
      </w:r>
    </w:p>
  </w:footnote>
  <w:footnote w:type="continuationSeparator" w:id="0">
    <w:p w:rsidR="00C40A69" w:rsidRDefault="00C40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B17D19">
    <w:pPr>
      <w:pStyle w:val="Cabealho"/>
    </w:pPr>
    <w:r>
      <w:rPr>
        <w:noProof/>
      </w:rPr>
      <w:drawing>
        <wp:anchor distT="0" distB="0" distL="114300" distR="114300" simplePos="0" relativeHeight="251659264" behindDoc="1" locked="0" layoutInCell="1" allowOverlap="1" wp14:anchorId="26EF2075" wp14:editId="3EBCE68C">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3C34B0" w:rsidRDefault="00C40A69">
    <w:pPr>
      <w:pStyle w:val="Cabealho"/>
    </w:pPr>
  </w:p>
  <w:p w:rsidR="003C34B0" w:rsidRDefault="00C40A69">
    <w:pPr>
      <w:pStyle w:val="Cabealho"/>
    </w:pPr>
  </w:p>
  <w:p w:rsidR="003C34B0" w:rsidRDefault="00C40A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92"/>
    <w:rsid w:val="0009241A"/>
    <w:rsid w:val="002F6877"/>
    <w:rsid w:val="005E3C43"/>
    <w:rsid w:val="00807401"/>
    <w:rsid w:val="008F6F02"/>
    <w:rsid w:val="009B2B09"/>
    <w:rsid w:val="009F161E"/>
    <w:rsid w:val="00A20082"/>
    <w:rsid w:val="00AC21D7"/>
    <w:rsid w:val="00B17D19"/>
    <w:rsid w:val="00BA07A4"/>
    <w:rsid w:val="00C40A69"/>
    <w:rsid w:val="00C650AA"/>
    <w:rsid w:val="00CB0A6C"/>
    <w:rsid w:val="00E35611"/>
    <w:rsid w:val="00E44A92"/>
    <w:rsid w:val="00EF03EE"/>
    <w:rsid w:val="00F223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4261"/>
  <w15:chartTrackingRefBased/>
  <w15:docId w15:val="{80692761-6B5B-45F0-BD50-81FB2979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A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4A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4A92"/>
  </w:style>
  <w:style w:type="paragraph" w:styleId="Rodap">
    <w:name w:val="footer"/>
    <w:basedOn w:val="Normal"/>
    <w:link w:val="RodapChar"/>
    <w:uiPriority w:val="99"/>
    <w:unhideWhenUsed/>
    <w:rsid w:val="00E44A92"/>
    <w:pPr>
      <w:tabs>
        <w:tab w:val="center" w:pos="4252"/>
        <w:tab w:val="right" w:pos="8504"/>
      </w:tabs>
      <w:spacing w:after="0" w:line="240" w:lineRule="auto"/>
    </w:pPr>
  </w:style>
  <w:style w:type="character" w:customStyle="1" w:styleId="RodapChar">
    <w:name w:val="Rodapé Char"/>
    <w:basedOn w:val="Fontepargpadro"/>
    <w:link w:val="Rodap"/>
    <w:uiPriority w:val="99"/>
    <w:rsid w:val="00E44A92"/>
  </w:style>
  <w:style w:type="paragraph" w:styleId="PargrafodaLista">
    <w:name w:val="List Paragraph"/>
    <w:basedOn w:val="Normal"/>
    <w:uiPriority w:val="34"/>
    <w:qFormat/>
    <w:rsid w:val="00E44A92"/>
    <w:pPr>
      <w:widowControl w:val="0"/>
      <w:suppressAutoHyphens/>
      <w:spacing w:after="0" w:line="240" w:lineRule="auto"/>
      <w:ind w:left="720"/>
      <w:contextualSpacing/>
    </w:pPr>
    <w:rPr>
      <w:rFonts w:ascii="Times" w:eastAsia="DejaVu Sans" w:hAnsi="Times" w:cs="Times New Roman"/>
      <w:kern w:val="1"/>
      <w:sz w:val="24"/>
      <w:szCs w:val="24"/>
      <w:lang w:val="pt-PT"/>
    </w:rPr>
  </w:style>
  <w:style w:type="paragraph" w:styleId="Textodebalo">
    <w:name w:val="Balloon Text"/>
    <w:basedOn w:val="Normal"/>
    <w:link w:val="TextodebaloChar"/>
    <w:uiPriority w:val="99"/>
    <w:semiHidden/>
    <w:unhideWhenUsed/>
    <w:rsid w:val="009F16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1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1089</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Moutinho</dc:creator>
  <cp:keywords/>
  <dc:description/>
  <cp:lastModifiedBy>Izabella Martins de Almeida Nogueira</cp:lastModifiedBy>
  <cp:revision>2</cp:revision>
  <cp:lastPrinted>2024-02-23T13:31:00Z</cp:lastPrinted>
  <dcterms:created xsi:type="dcterms:W3CDTF">2024-02-23T13:32:00Z</dcterms:created>
  <dcterms:modified xsi:type="dcterms:W3CDTF">2024-02-23T13:32:00Z</dcterms:modified>
</cp:coreProperties>
</file>