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BB7" w:rsidRPr="002139F6" w:rsidRDefault="00354BB7" w:rsidP="001F1CE1">
      <w:pPr>
        <w:spacing w:after="0" w:line="360" w:lineRule="auto"/>
        <w:ind w:firstLine="20"/>
        <w:jc w:val="right"/>
        <w:rPr>
          <w:rFonts w:ascii="Times New Roman" w:hAnsi="Times New Roman" w:cs="Times New Roman"/>
        </w:rPr>
      </w:pPr>
      <w:r w:rsidRPr="001F1CE1">
        <w:rPr>
          <w:rFonts w:ascii="Times New Roman" w:hAnsi="Times New Roman" w:cs="Times New Roman"/>
        </w:rPr>
        <w:t xml:space="preserve">   </w:t>
      </w:r>
      <w:bookmarkStart w:id="0" w:name="_Hlk132883906"/>
      <w:r w:rsidRPr="002139F6">
        <w:rPr>
          <w:rFonts w:ascii="Times New Roman" w:hAnsi="Times New Roman" w:cs="Times New Roman"/>
        </w:rPr>
        <w:t xml:space="preserve">Sete Lagoas, </w:t>
      </w:r>
      <w:r w:rsidR="002139F6" w:rsidRPr="002139F6">
        <w:rPr>
          <w:rFonts w:ascii="Times New Roman" w:hAnsi="Times New Roman" w:cs="Times New Roman"/>
        </w:rPr>
        <w:t xml:space="preserve">02 de outubro </w:t>
      </w:r>
      <w:r w:rsidRPr="002139F6">
        <w:rPr>
          <w:rFonts w:ascii="Times New Roman" w:hAnsi="Times New Roman" w:cs="Times New Roman"/>
        </w:rPr>
        <w:t>de 2023.</w:t>
      </w:r>
    </w:p>
    <w:p w:rsidR="00354BB7" w:rsidRPr="002139F6" w:rsidRDefault="00354BB7" w:rsidP="001F1CE1">
      <w:pPr>
        <w:spacing w:after="0" w:line="360" w:lineRule="auto"/>
        <w:jc w:val="both"/>
        <w:rPr>
          <w:rFonts w:ascii="Times New Roman" w:hAnsi="Times New Roman" w:cs="Times New Roman"/>
        </w:rPr>
      </w:pPr>
      <w:r w:rsidRPr="002139F6">
        <w:rPr>
          <w:rFonts w:ascii="Times New Roman" w:hAnsi="Times New Roman" w:cs="Times New Roman"/>
          <w:b/>
        </w:rPr>
        <w:t>PARECER JURÍDICO</w:t>
      </w:r>
    </w:p>
    <w:p w:rsidR="00354BB7" w:rsidRPr="002139F6" w:rsidRDefault="00354BB7" w:rsidP="001F1CE1">
      <w:pPr>
        <w:spacing w:after="0" w:line="360" w:lineRule="auto"/>
        <w:jc w:val="both"/>
        <w:rPr>
          <w:rFonts w:ascii="Times New Roman" w:hAnsi="Times New Roman" w:cs="Times New Roman"/>
        </w:rPr>
      </w:pPr>
      <w:r w:rsidRPr="002139F6">
        <w:rPr>
          <w:rFonts w:ascii="Times New Roman" w:hAnsi="Times New Roman" w:cs="Times New Roman"/>
          <w:b/>
        </w:rPr>
        <w:t>Matéria</w:t>
      </w:r>
      <w:r w:rsidRPr="002139F6">
        <w:rPr>
          <w:rFonts w:ascii="Times New Roman" w:hAnsi="Times New Roman" w:cs="Times New Roman"/>
        </w:rPr>
        <w:t xml:space="preserve">: </w:t>
      </w:r>
      <w:bookmarkStart w:id="1" w:name="_Hlk135296557"/>
      <w:bookmarkStart w:id="2" w:name="_GoBack"/>
      <w:r w:rsidR="002139F6" w:rsidRPr="002139F6">
        <w:rPr>
          <w:rFonts w:ascii="Times New Roman" w:hAnsi="Times New Roman" w:cs="Times New Roman"/>
        </w:rPr>
        <w:t>Projeto de Lei N°</w:t>
      </w:r>
      <w:r w:rsidR="00683662">
        <w:rPr>
          <w:rFonts w:ascii="Times New Roman" w:hAnsi="Times New Roman" w:cs="Times New Roman"/>
        </w:rPr>
        <w:t>401</w:t>
      </w:r>
      <w:r w:rsidR="002139F6" w:rsidRPr="002139F6">
        <w:rPr>
          <w:rFonts w:ascii="Times New Roman" w:hAnsi="Times New Roman" w:cs="Times New Roman"/>
        </w:rPr>
        <w:t>/2023</w:t>
      </w:r>
      <w:bookmarkEnd w:id="2"/>
    </w:p>
    <w:p w:rsidR="002139F6" w:rsidRPr="001F1CE1" w:rsidRDefault="00683662" w:rsidP="001F1CE1">
      <w:pPr>
        <w:spacing w:after="0" w:line="360" w:lineRule="auto"/>
        <w:jc w:val="both"/>
        <w:rPr>
          <w:rFonts w:ascii="Times New Roman" w:hAnsi="Times New Roman" w:cs="Times New Roman"/>
        </w:rPr>
      </w:pPr>
      <w:r>
        <w:rPr>
          <w:rFonts w:ascii="Times New Roman" w:hAnsi="Times New Roman" w:cs="Times New Roman"/>
        </w:rPr>
        <w:t>INSTITUI AS DIRETRIZES DO PROGRAMA DE DEFESA PESSOAL PARA MULHERES NOÂMBITO DO MUNICÍPIO DE SETE LAGOAS E DÁ OUTRAS PROVIDÊNCIAS.</w:t>
      </w:r>
    </w:p>
    <w:bookmarkEnd w:id="1"/>
    <w:p w:rsidR="00354BB7" w:rsidRPr="001F1CE1" w:rsidRDefault="00354BB7" w:rsidP="001F1CE1">
      <w:pPr>
        <w:pBdr>
          <w:bottom w:val="single" w:sz="12" w:space="1" w:color="auto"/>
        </w:pBdr>
        <w:spacing w:after="0" w:line="360" w:lineRule="auto"/>
        <w:jc w:val="both"/>
        <w:rPr>
          <w:rFonts w:ascii="Times New Roman" w:hAnsi="Times New Roman" w:cs="Times New Roman"/>
        </w:rPr>
      </w:pPr>
      <w:r w:rsidRPr="001F1CE1">
        <w:rPr>
          <w:rFonts w:ascii="Times New Roman" w:hAnsi="Times New Roman" w:cs="Times New Roman"/>
          <w:b/>
        </w:rPr>
        <w:t>Autoria:</w:t>
      </w:r>
      <w:r w:rsidRPr="001F1CE1">
        <w:rPr>
          <w:rFonts w:ascii="Times New Roman" w:hAnsi="Times New Roman" w:cs="Times New Roman"/>
        </w:rPr>
        <w:t xml:space="preserve"> </w:t>
      </w:r>
      <w:r w:rsidR="002139F6" w:rsidRPr="002139F6">
        <w:rPr>
          <w:rFonts w:ascii="Times New Roman" w:hAnsi="Times New Roman" w:cs="Times New Roman"/>
        </w:rPr>
        <w:t>JANDERSON AVELAR</w:t>
      </w:r>
    </w:p>
    <w:p w:rsidR="00354BB7" w:rsidRPr="001F1CE1" w:rsidRDefault="00354BB7" w:rsidP="001F1CE1">
      <w:pPr>
        <w:spacing w:after="0" w:line="360" w:lineRule="auto"/>
        <w:jc w:val="both"/>
        <w:rPr>
          <w:rFonts w:ascii="Times New Roman" w:hAnsi="Times New Roman" w:cs="Times New Roman"/>
        </w:rPr>
      </w:pPr>
    </w:p>
    <w:p w:rsidR="00354BB7" w:rsidRPr="001F1CE1" w:rsidRDefault="00354BB7" w:rsidP="001F1CE1">
      <w:pPr>
        <w:pStyle w:val="PargrafodaLista"/>
        <w:numPr>
          <w:ilvl w:val="0"/>
          <w:numId w:val="1"/>
        </w:numPr>
        <w:spacing w:line="360" w:lineRule="auto"/>
        <w:ind w:left="0" w:firstLine="1134"/>
        <w:jc w:val="both"/>
        <w:rPr>
          <w:rFonts w:ascii="Times New Roman" w:hAnsi="Times New Roman"/>
          <w:sz w:val="22"/>
          <w:szCs w:val="22"/>
        </w:rPr>
      </w:pPr>
      <w:r w:rsidRPr="001F1CE1">
        <w:rPr>
          <w:rFonts w:ascii="Times New Roman" w:eastAsia="Times New Roman" w:hAnsi="Times New Roman"/>
          <w:b/>
          <w:sz w:val="22"/>
          <w:szCs w:val="22"/>
        </w:rPr>
        <w:t>RELATÓRIO</w:t>
      </w:r>
    </w:p>
    <w:p w:rsidR="00354BB7" w:rsidRPr="001F1CE1" w:rsidRDefault="00354BB7" w:rsidP="001F1CE1">
      <w:pPr>
        <w:spacing w:after="0" w:line="360" w:lineRule="auto"/>
        <w:jc w:val="both"/>
        <w:rPr>
          <w:rFonts w:ascii="Times New Roman" w:hAnsi="Times New Roman" w:cs="Times New Roman"/>
        </w:rPr>
      </w:pPr>
    </w:p>
    <w:p w:rsidR="0029765A" w:rsidRPr="001F1CE1" w:rsidRDefault="00354BB7"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 xml:space="preserve">Encontra-se nesta Procuradoria, para análise e parecer, a proposição epigrafada, </w:t>
      </w:r>
      <w:r w:rsidR="0029765A" w:rsidRPr="001F1CE1">
        <w:rPr>
          <w:rFonts w:ascii="Times New Roman" w:hAnsi="Times New Roman" w:cs="Times New Roman"/>
        </w:rPr>
        <w:t xml:space="preserve">cuja iniciativa pertence a membro desta Edilidade, devidamente acompanhada de Justificativa a respeito. </w:t>
      </w:r>
    </w:p>
    <w:p w:rsidR="00354BB7" w:rsidRPr="001F1CE1" w:rsidRDefault="00354BB7"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Em síntese, esse é o Projeto de Lei.</w:t>
      </w:r>
    </w:p>
    <w:p w:rsidR="00585E7A" w:rsidRPr="001F1CE1" w:rsidRDefault="00585E7A" w:rsidP="001F1CE1">
      <w:pPr>
        <w:spacing w:after="0" w:line="360" w:lineRule="auto"/>
        <w:jc w:val="both"/>
        <w:rPr>
          <w:rFonts w:ascii="Times New Roman" w:hAnsi="Times New Roman" w:cs="Times New Roman"/>
        </w:rPr>
      </w:pPr>
    </w:p>
    <w:p w:rsidR="00354BB7" w:rsidRPr="001F1CE1" w:rsidRDefault="00354BB7" w:rsidP="001F1CE1">
      <w:pPr>
        <w:pStyle w:val="PargrafodaLista"/>
        <w:numPr>
          <w:ilvl w:val="0"/>
          <w:numId w:val="1"/>
        </w:numPr>
        <w:spacing w:line="360" w:lineRule="auto"/>
        <w:ind w:left="0" w:firstLine="1134"/>
        <w:jc w:val="both"/>
        <w:rPr>
          <w:rFonts w:ascii="Times New Roman" w:eastAsia="Times New Roman" w:hAnsi="Times New Roman"/>
          <w:b/>
          <w:sz w:val="22"/>
          <w:szCs w:val="22"/>
        </w:rPr>
      </w:pPr>
      <w:r w:rsidRPr="001F1CE1">
        <w:rPr>
          <w:rFonts w:ascii="Times New Roman" w:eastAsia="Times New Roman" w:hAnsi="Times New Roman"/>
          <w:b/>
          <w:sz w:val="22"/>
          <w:szCs w:val="22"/>
        </w:rPr>
        <w:t>CONSIDERAÇÕES INICIAIS</w:t>
      </w:r>
    </w:p>
    <w:p w:rsidR="00354BB7" w:rsidRPr="001F1CE1" w:rsidRDefault="00354BB7" w:rsidP="001F1CE1">
      <w:pPr>
        <w:spacing w:after="0" w:line="360" w:lineRule="auto"/>
        <w:jc w:val="both"/>
        <w:rPr>
          <w:rFonts w:ascii="Times New Roman" w:eastAsia="Times New Roman" w:hAnsi="Times New Roman" w:cs="Times New Roman"/>
          <w:b/>
        </w:rPr>
      </w:pPr>
    </w:p>
    <w:p w:rsidR="00354BB7" w:rsidRPr="001F1CE1" w:rsidRDefault="00354BB7" w:rsidP="001F1CE1">
      <w:pPr>
        <w:spacing w:after="0" w:line="360" w:lineRule="auto"/>
        <w:ind w:firstLine="1134"/>
        <w:jc w:val="both"/>
        <w:rPr>
          <w:rFonts w:ascii="Times New Roman" w:eastAsia="Times New Roman" w:hAnsi="Times New Roman" w:cs="Times New Roman"/>
        </w:rPr>
      </w:pPr>
      <w:r w:rsidRPr="001F1CE1">
        <w:rPr>
          <w:rFonts w:ascii="Times New Roman" w:eastAsia="Times New Roman" w:hAnsi="Times New Roman" w:cs="Times New Roman"/>
        </w:rPr>
        <w:t>Inicialmente, importante destacar que o exame da Procuradoria Jurídica cinge-se tão somente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w:t>
      </w:r>
    </w:p>
    <w:p w:rsidR="00354BB7" w:rsidRPr="001F1CE1" w:rsidRDefault="00354BB7" w:rsidP="001F1CE1">
      <w:pPr>
        <w:spacing w:after="0" w:line="360" w:lineRule="auto"/>
        <w:ind w:firstLine="1134"/>
        <w:jc w:val="both"/>
        <w:rPr>
          <w:rFonts w:ascii="Times New Roman" w:eastAsia="Times New Roman" w:hAnsi="Times New Roman" w:cs="Times New Roman"/>
        </w:rPr>
      </w:pPr>
      <w:r w:rsidRPr="001F1CE1">
        <w:rPr>
          <w:rFonts w:ascii="Times New Roman" w:eastAsia="Times New Roman" w:hAnsi="Times New Roman" w:cs="Times New Roman"/>
        </w:rPr>
        <w:t xml:space="preserve">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rsidR="00354BB7" w:rsidRPr="001F1CE1" w:rsidRDefault="00354BB7" w:rsidP="001F1CE1">
      <w:pPr>
        <w:spacing w:after="0" w:line="360" w:lineRule="auto"/>
        <w:ind w:firstLine="1134"/>
        <w:jc w:val="both"/>
        <w:rPr>
          <w:rFonts w:ascii="Times New Roman" w:eastAsia="Times New Roman" w:hAnsi="Times New Roman" w:cs="Times New Roman"/>
        </w:rPr>
      </w:pPr>
      <w:r w:rsidRPr="001F1CE1">
        <w:rPr>
          <w:rFonts w:ascii="Times New Roman" w:eastAsia="Times New Roman" w:hAnsi="Times New Roman" w:cs="Times New Roman"/>
        </w:rPr>
        <w:t xml:space="preserve">Desse modo, a função consultiva desempenhada por esta Procuradoria não é vinculante, motivo pelo qual é possível, se for o caso, que os agentes políticos formem suas próprias convicções em discordância com as opiniões manifestadas por meio do parecer jurídico. </w:t>
      </w:r>
    </w:p>
    <w:p w:rsidR="0029765A" w:rsidRPr="001F1CE1" w:rsidRDefault="00354BB7" w:rsidP="001F1CE1">
      <w:pPr>
        <w:spacing w:after="0" w:line="360" w:lineRule="auto"/>
        <w:ind w:firstLine="1134"/>
        <w:jc w:val="both"/>
        <w:rPr>
          <w:rFonts w:ascii="Times New Roman" w:eastAsia="Times New Roman" w:hAnsi="Times New Roman" w:cs="Times New Roman"/>
        </w:rPr>
      </w:pPr>
      <w:r w:rsidRPr="001F1CE1">
        <w:rPr>
          <w:rFonts w:ascii="Times New Roman" w:eastAsia="Times New Roman" w:hAnsi="Times New Roman" w:cs="Times New Roman"/>
        </w:rPr>
        <w:t>Diante desses esclarecimentos passamos a opinar sobre a matéria apresentada.</w:t>
      </w:r>
    </w:p>
    <w:p w:rsidR="00354BB7" w:rsidRPr="001F1CE1" w:rsidRDefault="00354BB7" w:rsidP="001F1CE1">
      <w:pPr>
        <w:spacing w:after="0" w:line="360" w:lineRule="auto"/>
        <w:jc w:val="both"/>
        <w:rPr>
          <w:rFonts w:ascii="Times New Roman" w:eastAsia="Times New Roman" w:hAnsi="Times New Roman" w:cs="Times New Roman"/>
        </w:rPr>
      </w:pPr>
    </w:p>
    <w:p w:rsidR="00354BB7" w:rsidRPr="001F1CE1" w:rsidRDefault="00354BB7" w:rsidP="001F1CE1">
      <w:pPr>
        <w:pStyle w:val="PargrafodaLista"/>
        <w:numPr>
          <w:ilvl w:val="0"/>
          <w:numId w:val="1"/>
        </w:numPr>
        <w:spacing w:line="360" w:lineRule="auto"/>
        <w:ind w:left="0" w:firstLine="1134"/>
        <w:jc w:val="both"/>
        <w:rPr>
          <w:rFonts w:ascii="Times New Roman" w:eastAsia="Times New Roman" w:hAnsi="Times New Roman"/>
          <w:b/>
          <w:sz w:val="22"/>
          <w:szCs w:val="22"/>
        </w:rPr>
      </w:pPr>
      <w:r w:rsidRPr="001F1CE1">
        <w:rPr>
          <w:rFonts w:ascii="Times New Roman" w:eastAsia="Times New Roman" w:hAnsi="Times New Roman"/>
          <w:b/>
          <w:sz w:val="22"/>
          <w:szCs w:val="22"/>
        </w:rPr>
        <w:t xml:space="preserve">ANÁLISE DO PROJETO </w:t>
      </w:r>
    </w:p>
    <w:p w:rsidR="00354BB7" w:rsidRPr="001F1CE1" w:rsidRDefault="00354BB7" w:rsidP="001F1CE1">
      <w:pPr>
        <w:pStyle w:val="PargrafodaLista"/>
        <w:spacing w:line="360" w:lineRule="auto"/>
        <w:ind w:left="0"/>
        <w:jc w:val="both"/>
        <w:rPr>
          <w:rFonts w:ascii="Times New Roman" w:eastAsia="Times New Roman" w:hAnsi="Times New Roman"/>
          <w:b/>
          <w:sz w:val="22"/>
          <w:szCs w:val="22"/>
        </w:rPr>
      </w:pPr>
    </w:p>
    <w:p w:rsidR="0029765A" w:rsidRPr="001F1CE1" w:rsidRDefault="0029765A"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 xml:space="preserve">À luz dos arts. 1º e18º da Constituição Federal de 1988 inferimos que os Municípios brasileiros são entes federados autônomos e dotados de capacidade legislativa para disciplinar os </w:t>
      </w:r>
      <w:r w:rsidRPr="001F1CE1">
        <w:rPr>
          <w:rFonts w:ascii="Times New Roman" w:hAnsi="Times New Roman" w:cs="Times New Roman"/>
        </w:rPr>
        <w:lastRenderedPageBreak/>
        <w:t xml:space="preserve">assuntos de interesse local de forma privativa ou suplementar, conforme ditam os incisos I e II do art. 30 da Carta Federal. </w:t>
      </w:r>
    </w:p>
    <w:p w:rsidR="00B10DCB" w:rsidRPr="001F1CE1" w:rsidRDefault="0029765A"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O caso em apreço t</w:t>
      </w:r>
      <w:r w:rsidR="00354BB7" w:rsidRPr="001F1CE1">
        <w:rPr>
          <w:rFonts w:ascii="Times New Roman" w:hAnsi="Times New Roman" w:cs="Times New Roman"/>
        </w:rPr>
        <w:t>rata-se de relatório para análise de constitucionalidade, legalidade e juridicialidade d</w:t>
      </w:r>
      <w:r w:rsidRPr="001F1CE1">
        <w:rPr>
          <w:rFonts w:ascii="Times New Roman" w:hAnsi="Times New Roman" w:cs="Times New Roman"/>
        </w:rPr>
        <w:t xml:space="preserve">e </w:t>
      </w:r>
      <w:r w:rsidR="00354BB7" w:rsidRPr="001F1CE1">
        <w:rPr>
          <w:rFonts w:ascii="Times New Roman" w:hAnsi="Times New Roman" w:cs="Times New Roman"/>
        </w:rPr>
        <w:t xml:space="preserve">Projeto de Lei </w:t>
      </w:r>
      <w:r w:rsidRPr="001F1CE1">
        <w:rPr>
          <w:rFonts w:ascii="Times New Roman" w:hAnsi="Times New Roman" w:cs="Times New Roman"/>
        </w:rPr>
        <w:t xml:space="preserve">que institui Programa e/ou Campanha a ser implementada </w:t>
      </w:r>
      <w:r w:rsidR="00B10DCB" w:rsidRPr="001F1CE1">
        <w:rPr>
          <w:rFonts w:ascii="Times New Roman" w:hAnsi="Times New Roman" w:cs="Times New Roman"/>
        </w:rPr>
        <w:t>do Município de Sete Lagoas.</w:t>
      </w:r>
    </w:p>
    <w:p w:rsidR="00354BB7" w:rsidRPr="001F1CE1" w:rsidRDefault="00354BB7" w:rsidP="001F1CE1">
      <w:pPr>
        <w:spacing w:after="0" w:line="360" w:lineRule="auto"/>
        <w:jc w:val="both"/>
        <w:rPr>
          <w:rFonts w:ascii="Times New Roman" w:hAnsi="Times New Roman" w:cs="Times New Roman"/>
        </w:rPr>
      </w:pPr>
    </w:p>
    <w:p w:rsidR="00354BB7" w:rsidRPr="001F1CE1" w:rsidRDefault="0029765A" w:rsidP="001F1CE1">
      <w:pPr>
        <w:spacing w:after="0" w:line="360" w:lineRule="auto"/>
        <w:ind w:firstLine="1134"/>
        <w:jc w:val="both"/>
        <w:rPr>
          <w:rFonts w:ascii="Times New Roman" w:eastAsia="Times New Roman" w:hAnsi="Times New Roman" w:cs="Times New Roman"/>
          <w:b/>
        </w:rPr>
      </w:pPr>
      <w:r w:rsidRPr="001F1CE1">
        <w:rPr>
          <w:rFonts w:ascii="Times New Roman" w:eastAsia="Times New Roman" w:hAnsi="Times New Roman" w:cs="Times New Roman"/>
          <w:b/>
        </w:rPr>
        <w:t xml:space="preserve">3.1 </w:t>
      </w:r>
      <w:r w:rsidR="00354BB7" w:rsidRPr="001F1CE1">
        <w:rPr>
          <w:rFonts w:ascii="Times New Roman" w:eastAsia="Times New Roman" w:hAnsi="Times New Roman" w:cs="Times New Roman"/>
          <w:b/>
        </w:rPr>
        <w:t>COMPETÊNCIA LEGISLATIVA</w:t>
      </w:r>
    </w:p>
    <w:p w:rsidR="0029765A" w:rsidRPr="001F1CE1" w:rsidRDefault="0029765A" w:rsidP="001F1CE1">
      <w:pPr>
        <w:spacing w:after="0" w:line="360" w:lineRule="auto"/>
        <w:jc w:val="both"/>
        <w:rPr>
          <w:rFonts w:ascii="Times New Roman" w:hAnsi="Times New Roman" w:cs="Times New Roman"/>
        </w:rPr>
      </w:pPr>
    </w:p>
    <w:p w:rsidR="00B10DCB" w:rsidRPr="001F1CE1" w:rsidRDefault="0029765A"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Em que pese as particularidades da presente proposta e conquanto a propositura se preocupe com relevante questão, o</w:t>
      </w:r>
      <w:r w:rsidR="00B10DCB" w:rsidRPr="001F1CE1">
        <w:rPr>
          <w:rFonts w:ascii="Times New Roman" w:hAnsi="Times New Roman" w:cs="Times New Roman"/>
        </w:rPr>
        <w:t xml:space="preserve"> estabelecimento de ações governamentais deve ser realizado pelo Poder Executivo, pois a implantação e execução de programas na Municipalidade, constituem atividades puramente administrativas e típicas de gestão.</w:t>
      </w:r>
    </w:p>
    <w:p w:rsidR="00B10DCB" w:rsidRPr="001F1CE1" w:rsidRDefault="00B10DCB"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Cabe, portanto, ao Chefe do Executivo, no desenvolvimento de seu programa de governo, eleger prioridades e decidir se executará esta ou aquela ação governamental, definindo, entre outros pontos, as metas a serem cumpridas e as formas de atendimento aos munícipes.</w:t>
      </w:r>
    </w:p>
    <w:p w:rsidR="00B10DCB" w:rsidRPr="001F1CE1" w:rsidRDefault="00B10DCB"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Como gestor do Município, é reservada ao Prefeito a incumbência da condução das políticas públicas</w:t>
      </w:r>
      <w:r w:rsidR="0029765A" w:rsidRPr="001F1CE1">
        <w:rPr>
          <w:rFonts w:ascii="Times New Roman" w:hAnsi="Times New Roman" w:cs="Times New Roman"/>
        </w:rPr>
        <w:t xml:space="preserve"> para segurança e </w:t>
      </w:r>
      <w:r w:rsidRPr="001F1CE1">
        <w:rPr>
          <w:rFonts w:ascii="Times New Roman" w:hAnsi="Times New Roman" w:cs="Times New Roman"/>
        </w:rPr>
        <w:t>bem-estar da população, nest</w:t>
      </w:r>
      <w:r w:rsidR="00E256B4" w:rsidRPr="001F1CE1">
        <w:rPr>
          <w:rFonts w:ascii="Times New Roman" w:hAnsi="Times New Roman" w:cs="Times New Roman"/>
        </w:rPr>
        <w:t>e</w:t>
      </w:r>
      <w:r w:rsidRPr="001F1CE1">
        <w:rPr>
          <w:rFonts w:ascii="Times New Roman" w:hAnsi="Times New Roman" w:cs="Times New Roman"/>
        </w:rPr>
        <w:t xml:space="preserve"> sentido, há que se ressaltar a distinção cristalina entre as funções da Câmara e do Prefeito, marcada por Hely Lopes Meirelles:</w:t>
      </w:r>
    </w:p>
    <w:p w:rsidR="0029765A" w:rsidRPr="001F1CE1" w:rsidRDefault="0029765A" w:rsidP="001F1CE1">
      <w:pPr>
        <w:spacing w:after="0" w:line="360" w:lineRule="auto"/>
        <w:ind w:left="3402"/>
        <w:jc w:val="both"/>
        <w:rPr>
          <w:rFonts w:ascii="Times New Roman" w:hAnsi="Times New Roman" w:cs="Times New Roman"/>
          <w:b/>
          <w:i/>
        </w:rPr>
      </w:pPr>
    </w:p>
    <w:p w:rsidR="00B10DCB" w:rsidRPr="001F1CE1" w:rsidRDefault="0029765A" w:rsidP="001F1CE1">
      <w:pPr>
        <w:spacing w:after="0" w:line="240" w:lineRule="auto"/>
        <w:ind w:left="3402"/>
        <w:jc w:val="both"/>
        <w:rPr>
          <w:rFonts w:ascii="Times New Roman" w:hAnsi="Times New Roman" w:cs="Times New Roman"/>
          <w:sz w:val="20"/>
          <w:szCs w:val="20"/>
        </w:rPr>
      </w:pPr>
      <w:r w:rsidRPr="001F1CE1">
        <w:rPr>
          <w:rFonts w:ascii="Times New Roman" w:hAnsi="Times New Roman" w:cs="Times New Roman"/>
          <w:b/>
          <w:i/>
          <w:sz w:val="20"/>
          <w:szCs w:val="20"/>
        </w:rPr>
        <w:t>“</w:t>
      </w:r>
      <w:r w:rsidR="00B10DCB" w:rsidRPr="001F1CE1">
        <w:rPr>
          <w:rFonts w:ascii="Times New Roman" w:hAnsi="Times New Roman" w:cs="Times New Roman"/>
          <w:b/>
          <w:i/>
          <w:sz w:val="20"/>
          <w:szCs w:val="20"/>
        </w:rPr>
        <w:t xml:space="preserve">A atribuição típica e predominante da Câmara, é a normativa, isto é, a de regular a administração do Município e a conduta dos munícipes no que afeta aos interesses locais. A Câmara não administra o Município; estabelece apenas, normas de administração. Não executa obras e serviços públicos; dispõe unicamente, sobre sua execução. Não compõe nem dirige o funcionalismo da Prefeitura; edita, tão-somente, preceitos para sua organização e direção. Não arrecada nem aplica as rendas locais; apenas institui ou altera tributos, autoriza sua arrecadação e aplicação. Não governa o Município; mas regula e controla a atuação governamental do Executivo, personalizado no prefeito. Eis aí a distinção marcante entre a missão normativa da Câmara e a função executiva do prefeito; o Legislativo delibera e atua com caráter regulatório genérico e abstrato; o Executivo consubstancia os mandamentos da norma legislativa em atos específicos e concretos de administração. </w:t>
      </w:r>
      <w:r w:rsidR="00B10DCB" w:rsidRPr="001F1CE1">
        <w:rPr>
          <w:rFonts w:ascii="Times New Roman" w:hAnsi="Times New Roman" w:cs="Times New Roman"/>
          <w:sz w:val="20"/>
          <w:szCs w:val="20"/>
        </w:rPr>
        <w:t>(In: MEIRELLES, Hely Lopes. Direito Municipal. 12° ed. São Paulo: Malheiros, p. 575-576)</w:t>
      </w:r>
      <w:r w:rsidRPr="001F1CE1">
        <w:rPr>
          <w:rFonts w:ascii="Times New Roman" w:hAnsi="Times New Roman" w:cs="Times New Roman"/>
          <w:sz w:val="20"/>
          <w:szCs w:val="20"/>
        </w:rPr>
        <w:t>.”</w:t>
      </w:r>
    </w:p>
    <w:p w:rsidR="0029765A" w:rsidRPr="001F1CE1" w:rsidRDefault="0029765A" w:rsidP="001F1CE1">
      <w:pPr>
        <w:spacing w:after="0" w:line="360" w:lineRule="auto"/>
        <w:ind w:left="3402"/>
        <w:jc w:val="both"/>
        <w:rPr>
          <w:rFonts w:ascii="Times New Roman" w:hAnsi="Times New Roman" w:cs="Times New Roman"/>
          <w:sz w:val="20"/>
          <w:szCs w:val="20"/>
        </w:rPr>
      </w:pPr>
    </w:p>
    <w:p w:rsidR="0029765A" w:rsidRPr="001F1CE1" w:rsidRDefault="00B10DCB"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 xml:space="preserve">Assim, tem-se que os atos de mera gestão da coisa púbica sujeitam-se única e exclusivamente ao julgamento administrativo de conveniência e oportunidade do Poder Executivo, cuja prática não se sujeita </w:t>
      </w:r>
      <w:r w:rsidR="00E256B4" w:rsidRPr="001F1CE1">
        <w:rPr>
          <w:rFonts w:ascii="Times New Roman" w:hAnsi="Times New Roman" w:cs="Times New Roman"/>
        </w:rPr>
        <w:t>à</w:t>
      </w:r>
      <w:r w:rsidRPr="001F1CE1">
        <w:rPr>
          <w:rFonts w:ascii="Times New Roman" w:hAnsi="Times New Roman" w:cs="Times New Roman"/>
        </w:rPr>
        <w:t xml:space="preserve"> oitiva, autorização ou controle prévio do Legislativo, Tribunal de Contas ou qualquer outro órgão de controle externo. </w:t>
      </w:r>
    </w:p>
    <w:p w:rsidR="00B10DCB" w:rsidRDefault="001F1CE1" w:rsidP="001F1CE1">
      <w:pPr>
        <w:spacing w:after="0" w:line="360" w:lineRule="auto"/>
        <w:ind w:firstLine="1134"/>
        <w:jc w:val="both"/>
        <w:rPr>
          <w:rFonts w:ascii="Times New Roman" w:hAnsi="Times New Roman" w:cs="Times New Roman"/>
        </w:rPr>
      </w:pPr>
      <w:r>
        <w:rPr>
          <w:rFonts w:ascii="Times New Roman" w:hAnsi="Times New Roman" w:cs="Times New Roman"/>
        </w:rPr>
        <w:lastRenderedPageBreak/>
        <w:t xml:space="preserve">Em situação similar </w:t>
      </w:r>
      <w:r w:rsidR="00B10DCB" w:rsidRPr="001F1CE1">
        <w:rPr>
          <w:rFonts w:ascii="Times New Roman" w:hAnsi="Times New Roman" w:cs="Times New Roman"/>
        </w:rPr>
        <w:t>já decidiu o Tribunal de Justiça do Estado De São Paulo:</w:t>
      </w:r>
    </w:p>
    <w:p w:rsidR="001F1CE1" w:rsidRPr="001F1CE1" w:rsidRDefault="001F1CE1" w:rsidP="001F1CE1">
      <w:pPr>
        <w:spacing w:after="0" w:line="360" w:lineRule="auto"/>
        <w:ind w:firstLine="1134"/>
        <w:jc w:val="both"/>
        <w:rPr>
          <w:rFonts w:ascii="Times New Roman" w:hAnsi="Times New Roman" w:cs="Times New Roman"/>
        </w:rPr>
      </w:pPr>
    </w:p>
    <w:p w:rsidR="00B10DCB" w:rsidRPr="001F1CE1" w:rsidRDefault="001F1CE1" w:rsidP="001F1CE1">
      <w:pPr>
        <w:spacing w:after="0" w:line="240" w:lineRule="auto"/>
        <w:ind w:left="3402"/>
        <w:jc w:val="both"/>
        <w:rPr>
          <w:rFonts w:ascii="Times New Roman" w:hAnsi="Times New Roman" w:cs="Times New Roman"/>
          <w:sz w:val="20"/>
          <w:szCs w:val="20"/>
        </w:rPr>
      </w:pPr>
      <w:r w:rsidRPr="001F1CE1">
        <w:rPr>
          <w:rFonts w:ascii="Times New Roman" w:hAnsi="Times New Roman" w:cs="Times New Roman"/>
          <w:b/>
          <w:i/>
          <w:sz w:val="20"/>
          <w:szCs w:val="20"/>
        </w:rPr>
        <w:t>“</w:t>
      </w:r>
      <w:r w:rsidR="00B10DCB" w:rsidRPr="001F1CE1">
        <w:rPr>
          <w:rFonts w:ascii="Times New Roman" w:hAnsi="Times New Roman" w:cs="Times New Roman"/>
          <w:b/>
          <w:i/>
          <w:sz w:val="20"/>
          <w:szCs w:val="20"/>
        </w:rPr>
        <w:t>Ação direta de inconstitucionalidade – Lei n°2.974/11.02.2010, do Município de Carapicuíba, de iniciativa parlamentar e promulgada pelo Presidente da Câmara Municipal após ser derrubado o veto do alcaide, que dispõe “sobre a utilização de materiais de expedientes confeccionados em papel reciclado pela Administração Pública Municipal, conforme especifica.” – somente o Prefeito, a quem compete a exclusiva tarefa de planejar, organizar e dirigir os serviços e oras da Municipalidade, que abrangem também as compras a serem feitas para o Município, pode propor lei provendo a utilização de papel reciclado para prover a confecção dos impressos da administração pública, violação aos artigos 5°, 25,47,II e XIV, e 144 da Constituição</w:t>
      </w:r>
      <w:r w:rsidR="00E256B4" w:rsidRPr="001F1CE1">
        <w:rPr>
          <w:rFonts w:ascii="Times New Roman" w:hAnsi="Times New Roman" w:cs="Times New Roman"/>
          <w:b/>
          <w:i/>
          <w:sz w:val="20"/>
          <w:szCs w:val="20"/>
        </w:rPr>
        <w:t xml:space="preserve"> </w:t>
      </w:r>
      <w:r w:rsidR="00B10DCB" w:rsidRPr="001F1CE1">
        <w:rPr>
          <w:rFonts w:ascii="Times New Roman" w:hAnsi="Times New Roman" w:cs="Times New Roman"/>
          <w:b/>
          <w:i/>
          <w:sz w:val="20"/>
          <w:szCs w:val="20"/>
        </w:rPr>
        <w:t>Estadual – ação procedente.</w:t>
      </w:r>
      <w:r w:rsidR="00B10DCB" w:rsidRPr="001F1CE1">
        <w:rPr>
          <w:rFonts w:ascii="Times New Roman" w:hAnsi="Times New Roman" w:cs="Times New Roman"/>
          <w:sz w:val="20"/>
          <w:szCs w:val="20"/>
        </w:rPr>
        <w:t xml:space="preserve"> (TJ-SP. Órgão Esp. ADIN n°0073579-35.2010.8.26.000. </w:t>
      </w:r>
      <w:proofErr w:type="spellStart"/>
      <w:r w:rsidR="00B10DCB" w:rsidRPr="001F1CE1">
        <w:rPr>
          <w:rFonts w:ascii="Times New Roman" w:hAnsi="Times New Roman" w:cs="Times New Roman"/>
          <w:sz w:val="20"/>
          <w:szCs w:val="20"/>
        </w:rPr>
        <w:t>Julg</w:t>
      </w:r>
      <w:proofErr w:type="spellEnd"/>
      <w:r w:rsidR="00B10DCB" w:rsidRPr="001F1CE1">
        <w:rPr>
          <w:rFonts w:ascii="Times New Roman" w:hAnsi="Times New Roman" w:cs="Times New Roman"/>
          <w:sz w:val="20"/>
          <w:szCs w:val="20"/>
        </w:rPr>
        <w:t>. em 03/11/2010. Rela. Desa. PALMA BISSON).</w:t>
      </w:r>
      <w:r w:rsidRPr="001F1CE1">
        <w:rPr>
          <w:rFonts w:ascii="Times New Roman" w:hAnsi="Times New Roman" w:cs="Times New Roman"/>
          <w:sz w:val="20"/>
          <w:szCs w:val="20"/>
        </w:rPr>
        <w:t>”</w:t>
      </w:r>
    </w:p>
    <w:p w:rsidR="001F1CE1" w:rsidRDefault="001F1CE1" w:rsidP="001F1CE1">
      <w:pPr>
        <w:spacing w:after="0" w:line="360" w:lineRule="auto"/>
        <w:ind w:firstLine="1134"/>
        <w:jc w:val="both"/>
        <w:rPr>
          <w:rFonts w:ascii="Times New Roman" w:hAnsi="Times New Roman" w:cs="Times New Roman"/>
        </w:rPr>
      </w:pPr>
    </w:p>
    <w:p w:rsidR="00B10DCB" w:rsidRDefault="001F1CE1"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Nesse diapasão a</w:t>
      </w:r>
      <w:r w:rsidR="00B10DCB" w:rsidRPr="001F1CE1">
        <w:rPr>
          <w:rFonts w:ascii="Times New Roman" w:hAnsi="Times New Roman" w:cs="Times New Roman"/>
        </w:rPr>
        <w:t xml:space="preserve"> matéria se insere no rol do que se convencionou chamar de “Reserva da Administração.” Sobre o princípio constitucional da reserva de administração é pertinente a citação de trecho do seguinte acórdão proferido pelo Supremo Tribunal Federal:</w:t>
      </w:r>
    </w:p>
    <w:p w:rsidR="001F1CE1" w:rsidRPr="001F1CE1" w:rsidRDefault="001F1CE1" w:rsidP="001F1CE1">
      <w:pPr>
        <w:spacing w:after="0" w:line="360" w:lineRule="auto"/>
        <w:ind w:firstLine="1134"/>
        <w:jc w:val="both"/>
        <w:rPr>
          <w:rFonts w:ascii="Times New Roman" w:hAnsi="Times New Roman" w:cs="Times New Roman"/>
        </w:rPr>
      </w:pPr>
    </w:p>
    <w:p w:rsidR="00B10DCB" w:rsidRPr="001F1CE1" w:rsidRDefault="001F1CE1" w:rsidP="001F1CE1">
      <w:pPr>
        <w:spacing w:after="0" w:line="240" w:lineRule="auto"/>
        <w:ind w:left="3402"/>
        <w:jc w:val="both"/>
        <w:rPr>
          <w:rFonts w:ascii="Times New Roman" w:hAnsi="Times New Roman" w:cs="Times New Roman"/>
          <w:sz w:val="20"/>
          <w:szCs w:val="20"/>
        </w:rPr>
      </w:pPr>
      <w:r w:rsidRPr="001F1CE1">
        <w:rPr>
          <w:rFonts w:ascii="Times New Roman" w:hAnsi="Times New Roman" w:cs="Times New Roman"/>
          <w:b/>
          <w:i/>
          <w:sz w:val="20"/>
          <w:szCs w:val="20"/>
        </w:rPr>
        <w:t>“</w:t>
      </w:r>
      <w:r w:rsidR="00B10DCB" w:rsidRPr="001F1CE1">
        <w:rPr>
          <w:rFonts w:ascii="Times New Roman" w:hAnsi="Times New Roman" w:cs="Times New Roman"/>
          <w:b/>
          <w:i/>
          <w:sz w:val="20"/>
          <w:szCs w:val="20"/>
        </w:rPr>
        <w:t xml:space="preserve">O Princípio constitucional da reserva da administração impede a ingerência normativa do Poder Legislativo em matérias sujeitas à exclusiva competência administrativa do Poder Executivo. (...) Essa prática legislativa, quando efetivada, subverte a função primária da lei, </w:t>
      </w:r>
      <w:r w:rsidR="00E256B4" w:rsidRPr="001F1CE1">
        <w:rPr>
          <w:rFonts w:ascii="Times New Roman" w:hAnsi="Times New Roman" w:cs="Times New Roman"/>
          <w:b/>
          <w:i/>
          <w:sz w:val="20"/>
          <w:szCs w:val="20"/>
        </w:rPr>
        <w:t>transgrida</w:t>
      </w:r>
      <w:r w:rsidR="00B10DCB" w:rsidRPr="001F1CE1">
        <w:rPr>
          <w:rFonts w:ascii="Times New Roman" w:hAnsi="Times New Roman" w:cs="Times New Roman"/>
          <w:b/>
          <w:i/>
          <w:sz w:val="20"/>
          <w:szCs w:val="20"/>
        </w:rPr>
        <w:t xml:space="preserve"> o princípio da divisão funcional do poder, representa comportamento heterodoxo da instituição parlamentar e importa em atuação </w:t>
      </w:r>
      <w:proofErr w:type="spellStart"/>
      <w:r w:rsidR="00B10DCB" w:rsidRPr="001F1CE1">
        <w:rPr>
          <w:rFonts w:ascii="Times New Roman" w:hAnsi="Times New Roman" w:cs="Times New Roman"/>
          <w:b/>
          <w:i/>
          <w:sz w:val="20"/>
          <w:szCs w:val="20"/>
        </w:rPr>
        <w:t>ultravires</w:t>
      </w:r>
      <w:proofErr w:type="spellEnd"/>
      <w:r w:rsidR="00B10DCB" w:rsidRPr="001F1CE1">
        <w:rPr>
          <w:rFonts w:ascii="Times New Roman" w:hAnsi="Times New Roman" w:cs="Times New Roman"/>
          <w:b/>
          <w:i/>
          <w:sz w:val="20"/>
          <w:szCs w:val="20"/>
        </w:rPr>
        <w:t xml:space="preserve"> do Poder Legislativo, que não pode, em sua atuação político-jurídica, exorbitar dos limites que definem o exercício de suas prerrogativas institucionais.</w:t>
      </w:r>
      <w:r w:rsidR="00B10DCB" w:rsidRPr="001F1CE1">
        <w:rPr>
          <w:rFonts w:ascii="Times New Roman" w:hAnsi="Times New Roman" w:cs="Times New Roman"/>
          <w:sz w:val="20"/>
          <w:szCs w:val="20"/>
        </w:rPr>
        <w:t xml:space="preserve"> (STF – Tribunal Pleno. ADI – MC n°2.364/AL. DJ de 14/12/2001, p.23. Rel. Min. CELSO DE MELLO)</w:t>
      </w:r>
      <w:r w:rsidRPr="001F1CE1">
        <w:rPr>
          <w:rFonts w:ascii="Times New Roman" w:hAnsi="Times New Roman" w:cs="Times New Roman"/>
          <w:sz w:val="20"/>
          <w:szCs w:val="20"/>
        </w:rPr>
        <w:t>.”</w:t>
      </w:r>
    </w:p>
    <w:p w:rsidR="001F1CE1" w:rsidRPr="001F1CE1" w:rsidRDefault="001F1CE1" w:rsidP="001F1CE1">
      <w:pPr>
        <w:spacing w:after="0" w:line="360" w:lineRule="auto"/>
        <w:jc w:val="both"/>
        <w:rPr>
          <w:rFonts w:ascii="Times New Roman" w:hAnsi="Times New Roman" w:cs="Times New Roman"/>
        </w:rPr>
      </w:pPr>
    </w:p>
    <w:p w:rsidR="005D0CEE" w:rsidRDefault="00B10DCB"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 xml:space="preserve">Por fim, igualmente inconstitucional é o PL, pois </w:t>
      </w:r>
      <w:r w:rsidR="001F1CE1" w:rsidRPr="001F1CE1">
        <w:rPr>
          <w:rFonts w:ascii="Times New Roman" w:hAnsi="Times New Roman" w:cs="Times New Roman"/>
        </w:rPr>
        <w:t xml:space="preserve">há risco de </w:t>
      </w:r>
      <w:r w:rsidRPr="001F1CE1">
        <w:rPr>
          <w:rFonts w:ascii="Times New Roman" w:hAnsi="Times New Roman" w:cs="Times New Roman"/>
        </w:rPr>
        <w:t>viola</w:t>
      </w:r>
      <w:r w:rsidR="001F1CE1" w:rsidRPr="001F1CE1">
        <w:rPr>
          <w:rFonts w:ascii="Times New Roman" w:hAnsi="Times New Roman" w:cs="Times New Roman"/>
        </w:rPr>
        <w:t>ção</w:t>
      </w:r>
      <w:r w:rsidRPr="001F1CE1">
        <w:rPr>
          <w:rFonts w:ascii="Times New Roman" w:hAnsi="Times New Roman" w:cs="Times New Roman"/>
        </w:rPr>
        <w:t xml:space="preserve"> </w:t>
      </w:r>
      <w:r w:rsidR="001F1CE1" w:rsidRPr="001F1CE1">
        <w:rPr>
          <w:rFonts w:ascii="Times New Roman" w:hAnsi="Times New Roman" w:cs="Times New Roman"/>
        </w:rPr>
        <w:t>à</w:t>
      </w:r>
      <w:r w:rsidRPr="001F1CE1">
        <w:rPr>
          <w:rFonts w:ascii="Times New Roman" w:hAnsi="Times New Roman" w:cs="Times New Roman"/>
        </w:rPr>
        <w:t>s exigências do artigo 16 da Lei de Responsabilidade Fiscal (estimativa do impacto orçamentário – financeiro no exercício em que deva entrar em vigor e nos dois subsequentes: declaração do ordenador da despesa de que o aumento tem adequação orçamentaria e financeira com a lei orçamentária anual e compatibilidade com o p</w:t>
      </w:r>
      <w:r w:rsidR="005D0CEE" w:rsidRPr="001F1CE1">
        <w:rPr>
          <w:rFonts w:ascii="Times New Roman" w:hAnsi="Times New Roman" w:cs="Times New Roman"/>
        </w:rPr>
        <w:t>l</w:t>
      </w:r>
      <w:r w:rsidRPr="001F1CE1">
        <w:rPr>
          <w:rFonts w:ascii="Times New Roman" w:hAnsi="Times New Roman" w:cs="Times New Roman"/>
        </w:rPr>
        <w:t xml:space="preserve">ano plurianual e com a lei de diretrizes orçamentárias) sem indicar a fonte de custeio. </w:t>
      </w:r>
    </w:p>
    <w:p w:rsidR="001F1CE1" w:rsidRDefault="001F1CE1">
      <w:pPr>
        <w:rPr>
          <w:rFonts w:ascii="Times New Roman" w:hAnsi="Times New Roman" w:cs="Times New Roman"/>
        </w:rPr>
      </w:pPr>
      <w:r>
        <w:rPr>
          <w:rFonts w:ascii="Times New Roman" w:hAnsi="Times New Roman" w:cs="Times New Roman"/>
        </w:rPr>
        <w:br w:type="page"/>
      </w:r>
    </w:p>
    <w:p w:rsidR="001F1CE1" w:rsidRDefault="001F1CE1" w:rsidP="001F1CE1">
      <w:pPr>
        <w:spacing w:after="0" w:line="360" w:lineRule="auto"/>
        <w:ind w:firstLine="1134"/>
        <w:jc w:val="both"/>
        <w:rPr>
          <w:rFonts w:ascii="Times New Roman" w:hAnsi="Times New Roman" w:cs="Times New Roman"/>
        </w:rPr>
      </w:pPr>
    </w:p>
    <w:p w:rsidR="001F1CE1" w:rsidRPr="001F1CE1" w:rsidRDefault="001F1CE1" w:rsidP="001F1CE1">
      <w:pPr>
        <w:pStyle w:val="PargrafodaLista"/>
        <w:numPr>
          <w:ilvl w:val="0"/>
          <w:numId w:val="1"/>
        </w:numPr>
        <w:spacing w:line="360" w:lineRule="auto"/>
        <w:ind w:left="1134" w:firstLine="0"/>
        <w:jc w:val="both"/>
        <w:rPr>
          <w:rFonts w:ascii="Times New Roman" w:hAnsi="Times New Roman"/>
          <w:b/>
        </w:rPr>
      </w:pPr>
      <w:r w:rsidRPr="001F1CE1">
        <w:rPr>
          <w:rFonts w:ascii="Times New Roman" w:hAnsi="Times New Roman"/>
          <w:b/>
        </w:rPr>
        <w:t>CONCLUSÃO</w:t>
      </w:r>
    </w:p>
    <w:p w:rsidR="001F1CE1" w:rsidRDefault="001F1CE1" w:rsidP="001F1CE1">
      <w:pPr>
        <w:spacing w:after="0" w:line="360" w:lineRule="auto"/>
        <w:ind w:firstLine="1134"/>
        <w:jc w:val="both"/>
        <w:rPr>
          <w:rFonts w:ascii="Times New Roman" w:hAnsi="Times New Roman" w:cs="Times New Roman"/>
        </w:rPr>
      </w:pPr>
    </w:p>
    <w:p w:rsidR="00A979FC" w:rsidRPr="001F1CE1" w:rsidRDefault="00B10DCB" w:rsidP="001F1CE1">
      <w:pPr>
        <w:spacing w:after="0" w:line="360" w:lineRule="auto"/>
        <w:ind w:firstLine="1134"/>
        <w:jc w:val="both"/>
        <w:rPr>
          <w:rFonts w:ascii="Times New Roman" w:hAnsi="Times New Roman" w:cs="Times New Roman"/>
        </w:rPr>
      </w:pPr>
      <w:r w:rsidRPr="001F1CE1">
        <w:rPr>
          <w:rFonts w:ascii="Times New Roman" w:hAnsi="Times New Roman" w:cs="Times New Roman"/>
        </w:rPr>
        <w:t xml:space="preserve">Por todo o exposto, concluímos que o projeto de lei é inconstitucional por incorrer em insanável vício de iniciativa, violando o princípio da separação e harmonia entre os poderes. </w:t>
      </w:r>
    </w:p>
    <w:p w:rsidR="00B10DCB" w:rsidRPr="001F1CE1" w:rsidRDefault="00B10DCB" w:rsidP="001F1CE1">
      <w:pPr>
        <w:spacing w:after="0" w:line="360" w:lineRule="auto"/>
        <w:jc w:val="both"/>
        <w:rPr>
          <w:rFonts w:ascii="Times New Roman" w:hAnsi="Times New Roman" w:cs="Times New Roman"/>
        </w:rPr>
      </w:pPr>
      <w:r w:rsidRPr="001F1CE1">
        <w:rPr>
          <w:rFonts w:ascii="Times New Roman" w:hAnsi="Times New Roman" w:cs="Times New Roman"/>
        </w:rPr>
        <w:t>Por esses motivos, o projeto de lei não pode prosperar.</w:t>
      </w:r>
    </w:p>
    <w:p w:rsidR="00B10DCB" w:rsidRPr="001F1CE1" w:rsidRDefault="00B10DCB" w:rsidP="001F1CE1">
      <w:pPr>
        <w:spacing w:after="0" w:line="360" w:lineRule="auto"/>
        <w:jc w:val="both"/>
        <w:rPr>
          <w:rFonts w:ascii="Times New Roman" w:hAnsi="Times New Roman" w:cs="Times New Roman"/>
        </w:rPr>
      </w:pPr>
      <w:r w:rsidRPr="001F1CE1">
        <w:rPr>
          <w:rFonts w:ascii="Times New Roman" w:hAnsi="Times New Roman" w:cs="Times New Roman"/>
        </w:rPr>
        <w:t>É o parecer, s.m.j.</w:t>
      </w:r>
    </w:p>
    <w:p w:rsidR="00B10DCB" w:rsidRPr="001F1CE1" w:rsidRDefault="00B10DCB" w:rsidP="001F1CE1">
      <w:pPr>
        <w:spacing w:after="0" w:line="360" w:lineRule="auto"/>
        <w:jc w:val="both"/>
        <w:rPr>
          <w:rFonts w:ascii="Times New Roman" w:hAnsi="Times New Roman" w:cs="Times New Roman"/>
        </w:rPr>
      </w:pPr>
    </w:p>
    <w:p w:rsidR="00B10DCB" w:rsidRPr="001F1CE1" w:rsidRDefault="00B10DCB" w:rsidP="001F1CE1">
      <w:pPr>
        <w:spacing w:after="0" w:line="360" w:lineRule="auto"/>
        <w:jc w:val="both"/>
        <w:rPr>
          <w:rFonts w:ascii="Times New Roman" w:hAnsi="Times New Roman" w:cs="Times New Roman"/>
        </w:rPr>
      </w:pPr>
    </w:p>
    <w:p w:rsidR="005D0CEE" w:rsidRPr="001F1CE1" w:rsidRDefault="005D0CEE" w:rsidP="001F1CE1">
      <w:pPr>
        <w:spacing w:after="0" w:line="360" w:lineRule="auto"/>
        <w:jc w:val="center"/>
        <w:rPr>
          <w:rFonts w:ascii="Times New Roman" w:hAnsi="Times New Roman" w:cs="Times New Roman"/>
          <w:b/>
        </w:rPr>
      </w:pPr>
      <w:r w:rsidRPr="001F1CE1">
        <w:rPr>
          <w:rFonts w:ascii="Times New Roman" w:hAnsi="Times New Roman" w:cs="Times New Roman"/>
          <w:b/>
        </w:rPr>
        <w:t>Sérgio Moutinho</w:t>
      </w:r>
    </w:p>
    <w:p w:rsidR="005D0CEE" w:rsidRPr="001F1CE1" w:rsidRDefault="005D0CEE" w:rsidP="001F1CE1">
      <w:pPr>
        <w:spacing w:after="0" w:line="360" w:lineRule="auto"/>
        <w:jc w:val="center"/>
        <w:rPr>
          <w:rFonts w:ascii="Times New Roman" w:hAnsi="Times New Roman" w:cs="Times New Roman"/>
          <w:b/>
        </w:rPr>
      </w:pPr>
      <w:r w:rsidRPr="001F1CE1">
        <w:rPr>
          <w:rFonts w:ascii="Times New Roman" w:hAnsi="Times New Roman" w:cs="Times New Roman"/>
          <w:b/>
        </w:rPr>
        <w:t>Procurador Geral do Município</w:t>
      </w:r>
    </w:p>
    <w:p w:rsidR="00B10DCB" w:rsidRPr="001F1CE1" w:rsidRDefault="00B10DCB" w:rsidP="001F1CE1">
      <w:pPr>
        <w:spacing w:after="0" w:line="360" w:lineRule="auto"/>
        <w:jc w:val="both"/>
        <w:rPr>
          <w:rFonts w:ascii="Times New Roman" w:hAnsi="Times New Roman" w:cs="Times New Roman"/>
          <w:sz w:val="24"/>
          <w:szCs w:val="24"/>
        </w:rPr>
      </w:pPr>
    </w:p>
    <w:p w:rsidR="00354BB7" w:rsidRPr="001F1CE1" w:rsidRDefault="00354BB7" w:rsidP="001F1CE1">
      <w:pPr>
        <w:spacing w:after="0" w:line="360" w:lineRule="auto"/>
        <w:ind w:left="1416" w:firstLine="708"/>
        <w:jc w:val="both"/>
        <w:rPr>
          <w:rFonts w:ascii="Times New Roman" w:eastAsia="Times New Roman" w:hAnsi="Times New Roman" w:cs="Times New Roman"/>
          <w:b/>
        </w:rPr>
      </w:pPr>
    </w:p>
    <w:bookmarkEnd w:id="0"/>
    <w:p w:rsidR="00354BB7" w:rsidRPr="001F1CE1" w:rsidRDefault="00354BB7" w:rsidP="001F1CE1">
      <w:pPr>
        <w:spacing w:after="0" w:line="360" w:lineRule="auto"/>
        <w:ind w:left="1416" w:firstLine="708"/>
        <w:jc w:val="both"/>
        <w:rPr>
          <w:rFonts w:ascii="Times New Roman" w:eastAsia="Times New Roman" w:hAnsi="Times New Roman" w:cs="Times New Roman"/>
          <w:b/>
        </w:rPr>
      </w:pPr>
    </w:p>
    <w:sectPr w:rsidR="00354BB7" w:rsidRPr="001F1CE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861" w:rsidRDefault="00A04861">
      <w:pPr>
        <w:spacing w:after="0" w:line="240" w:lineRule="auto"/>
      </w:pPr>
      <w:r>
        <w:separator/>
      </w:r>
    </w:p>
  </w:endnote>
  <w:endnote w:type="continuationSeparator" w:id="0">
    <w:p w:rsidR="00A04861" w:rsidRDefault="00A0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775" w:rsidRDefault="00A04861">
    <w:pPr>
      <w:pStyle w:val="Rodap"/>
    </w:pPr>
  </w:p>
  <w:p w:rsidR="00C67775" w:rsidRDefault="00A04861">
    <w:pPr>
      <w:pStyle w:val="Rodap"/>
    </w:pPr>
  </w:p>
  <w:p w:rsidR="00C67775" w:rsidRDefault="00A04861">
    <w:pPr>
      <w:pStyle w:val="Rodap"/>
    </w:pPr>
  </w:p>
  <w:p w:rsidR="00C67775" w:rsidRDefault="00A048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861" w:rsidRDefault="00A04861">
      <w:pPr>
        <w:spacing w:after="0" w:line="240" w:lineRule="auto"/>
      </w:pPr>
      <w:r>
        <w:separator/>
      </w:r>
    </w:p>
  </w:footnote>
  <w:footnote w:type="continuationSeparator" w:id="0">
    <w:p w:rsidR="00A04861" w:rsidRDefault="00A04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775" w:rsidRDefault="00D04858">
    <w:pPr>
      <w:pStyle w:val="Cabealho"/>
    </w:pPr>
    <w:r>
      <w:rPr>
        <w:noProof/>
      </w:rPr>
      <w:drawing>
        <wp:anchor distT="0" distB="0" distL="114300" distR="114300" simplePos="0" relativeHeight="251659264" behindDoc="1" locked="0" layoutInCell="1" allowOverlap="1" wp14:anchorId="5B3E6F82" wp14:editId="0548AD8A">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rsidR="00C67775" w:rsidRDefault="00A04861">
    <w:pPr>
      <w:pStyle w:val="Cabealho"/>
    </w:pPr>
  </w:p>
  <w:p w:rsidR="00C67775" w:rsidRDefault="00A04861">
    <w:pPr>
      <w:pStyle w:val="Cabealho"/>
    </w:pPr>
  </w:p>
  <w:p w:rsidR="00C67775" w:rsidRDefault="00A0486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 w15:restartNumberingAfterBreak="0">
    <w:nsid w:val="2E385DBA"/>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B7"/>
    <w:rsid w:val="001F1CE1"/>
    <w:rsid w:val="002139F6"/>
    <w:rsid w:val="0029765A"/>
    <w:rsid w:val="00354BB7"/>
    <w:rsid w:val="00585E7A"/>
    <w:rsid w:val="005D0CEE"/>
    <w:rsid w:val="00683662"/>
    <w:rsid w:val="00A04861"/>
    <w:rsid w:val="00A215BB"/>
    <w:rsid w:val="00A979FC"/>
    <w:rsid w:val="00B10DCB"/>
    <w:rsid w:val="00D04858"/>
    <w:rsid w:val="00DB4154"/>
    <w:rsid w:val="00DB6A2A"/>
    <w:rsid w:val="00E256B4"/>
    <w:rsid w:val="00F02E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C51F"/>
  <w15:chartTrackingRefBased/>
  <w15:docId w15:val="{9EE9F71D-7AD0-4AA7-A9E6-B2C6D91A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BB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54B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4BB7"/>
  </w:style>
  <w:style w:type="paragraph" w:styleId="Rodap">
    <w:name w:val="footer"/>
    <w:basedOn w:val="Normal"/>
    <w:link w:val="RodapChar"/>
    <w:uiPriority w:val="99"/>
    <w:unhideWhenUsed/>
    <w:rsid w:val="00354BB7"/>
    <w:pPr>
      <w:tabs>
        <w:tab w:val="center" w:pos="4252"/>
        <w:tab w:val="right" w:pos="8504"/>
      </w:tabs>
      <w:spacing w:after="0" w:line="240" w:lineRule="auto"/>
    </w:pPr>
  </w:style>
  <w:style w:type="character" w:customStyle="1" w:styleId="RodapChar">
    <w:name w:val="Rodapé Char"/>
    <w:basedOn w:val="Fontepargpadro"/>
    <w:link w:val="Rodap"/>
    <w:uiPriority w:val="99"/>
    <w:rsid w:val="00354BB7"/>
  </w:style>
  <w:style w:type="paragraph" w:styleId="PargrafodaLista">
    <w:name w:val="List Paragraph"/>
    <w:basedOn w:val="Normal"/>
    <w:uiPriority w:val="34"/>
    <w:qFormat/>
    <w:rsid w:val="00354BB7"/>
    <w:pPr>
      <w:widowControl w:val="0"/>
      <w:suppressAutoHyphens/>
      <w:spacing w:after="0" w:line="240" w:lineRule="auto"/>
      <w:ind w:left="720"/>
      <w:contextualSpacing/>
    </w:pPr>
    <w:rPr>
      <w:rFonts w:ascii="Times" w:eastAsia="DejaVu Sans" w:hAnsi="Times" w:cs="Times New Roman"/>
      <w:kern w:val="1"/>
      <w:sz w:val="24"/>
      <w:szCs w:val="24"/>
      <w:lang w:val="pt-PT"/>
    </w:rPr>
  </w:style>
  <w:style w:type="paragraph" w:styleId="Textodebalo">
    <w:name w:val="Balloon Text"/>
    <w:basedOn w:val="Normal"/>
    <w:link w:val="TextodebaloChar"/>
    <w:uiPriority w:val="99"/>
    <w:semiHidden/>
    <w:unhideWhenUsed/>
    <w:rsid w:val="00DB41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41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5988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Moutinho</dc:creator>
  <cp:keywords/>
  <dc:description/>
  <cp:lastModifiedBy>IZABELLA MARTINS</cp:lastModifiedBy>
  <cp:revision>2</cp:revision>
  <cp:lastPrinted>2023-10-02T13:03:00Z</cp:lastPrinted>
  <dcterms:created xsi:type="dcterms:W3CDTF">2023-10-02T13:03:00Z</dcterms:created>
  <dcterms:modified xsi:type="dcterms:W3CDTF">2023-10-02T13:03:00Z</dcterms:modified>
</cp:coreProperties>
</file>