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B6828" w14:textId="3F769D92" w:rsidR="00042112" w:rsidRDefault="00042112" w:rsidP="0004211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28387107"/>
      <w:bookmarkStart w:id="1" w:name="_GoBack"/>
      <w:bookmarkEnd w:id="1"/>
      <w:r>
        <w:rPr>
          <w:rFonts w:ascii="Times New Roman" w:hAnsi="Times New Roman"/>
          <w:b/>
          <w:bCs/>
          <w:sz w:val="28"/>
          <w:szCs w:val="28"/>
        </w:rPr>
        <w:t>Emenda Supressiva</w:t>
      </w:r>
    </w:p>
    <w:p w14:paraId="35B779C9" w14:textId="3BC5E039" w:rsidR="00042112" w:rsidRDefault="00042112" w:rsidP="0004211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COMISSÃO DE LEGISLAÇÃO E JUSTIÇA – CLJ</w:t>
      </w:r>
    </w:p>
    <w:p w14:paraId="7F61F6C8" w14:textId="67C11FCE" w:rsidR="00042112" w:rsidRDefault="00042112" w:rsidP="0004211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(INCORPORADA AO PARECER) </w:t>
      </w:r>
    </w:p>
    <w:p w14:paraId="5AC7DC49" w14:textId="77777777" w:rsidR="00042112" w:rsidRDefault="00042112" w:rsidP="0004211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05AD0F5" w14:textId="40755D5D" w:rsidR="00042112" w:rsidRDefault="00042112" w:rsidP="0004211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CONTEÚDO: Emenda supressiva 01 ao </w:t>
      </w:r>
      <w:r>
        <w:rPr>
          <w:rFonts w:ascii="Times New Roman" w:hAnsi="Times New Roman"/>
          <w:sz w:val="28"/>
          <w:szCs w:val="28"/>
        </w:rPr>
        <w:t xml:space="preserve">PROJETO DE LEI 340/2023 QUE “INSTITUI O DIA “D” DA VACINAÇÃO CONTRA O PAPILOMAVÍRUS HUMANO (HPV) – COMBATE E PREVENÇÃO” NO CALENDÁRIO DO MUNICÍPIO DE SETE LAGOAS E DÁ OUTRAS PROVIDÊNCIAS </w:t>
      </w:r>
    </w:p>
    <w:p w14:paraId="770F2B2E" w14:textId="77777777" w:rsidR="00042112" w:rsidRDefault="00042112" w:rsidP="00042112">
      <w:pPr>
        <w:jc w:val="both"/>
        <w:rPr>
          <w:rFonts w:ascii="Times New Roman" w:hAnsi="Times New Roman"/>
          <w:kern w:val="2"/>
          <w:sz w:val="28"/>
          <w:szCs w:val="28"/>
        </w:rPr>
      </w:pPr>
    </w:p>
    <w:p w14:paraId="1BF87E4C" w14:textId="5000C573" w:rsidR="00042112" w:rsidRDefault="00042112" w:rsidP="00042112">
      <w:pPr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AUTORIA:</w:t>
      </w:r>
      <w:r>
        <w:rPr>
          <w:rFonts w:ascii="Times New Roman" w:hAnsi="Times New Roman"/>
          <w:kern w:val="2"/>
          <w:sz w:val="28"/>
          <w:szCs w:val="28"/>
        </w:rPr>
        <w:t xml:space="preserve"> COMISSÃO DE LEGISLAÇÃO E JUSTIÇA</w:t>
      </w:r>
    </w:p>
    <w:p w14:paraId="4A35E1D2" w14:textId="77777777" w:rsidR="00042112" w:rsidRDefault="00042112" w:rsidP="00042112">
      <w:pPr>
        <w:jc w:val="both"/>
        <w:rPr>
          <w:rFonts w:ascii="Times New Roman" w:hAnsi="Times New Roman"/>
          <w:bCs/>
          <w:sz w:val="28"/>
          <w:szCs w:val="28"/>
        </w:rPr>
      </w:pPr>
    </w:p>
    <w:p w14:paraId="76B42E53" w14:textId="76EE196B" w:rsidR="00042112" w:rsidRDefault="00042112" w:rsidP="0004211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Artigo 1º - A ementa do projeto de lei 340/2023 passa a ter a seguinte redação: </w:t>
      </w:r>
      <w:r>
        <w:rPr>
          <w:rFonts w:ascii="Times New Roman" w:hAnsi="Times New Roman"/>
          <w:sz w:val="28"/>
          <w:szCs w:val="28"/>
        </w:rPr>
        <w:t>INSTITUI O DIA “D” DA VACINAÇÃO CONTRA O PAPILOMAVÍRUS HUMANO (HPV) – COMBATE E PREVENÇÃO”.</w:t>
      </w:r>
    </w:p>
    <w:p w14:paraId="13C31761" w14:textId="77777777" w:rsidR="00042112" w:rsidRDefault="00042112" w:rsidP="00042112">
      <w:pPr>
        <w:jc w:val="both"/>
        <w:rPr>
          <w:rFonts w:ascii="Times New Roman" w:hAnsi="Times New Roman"/>
          <w:sz w:val="28"/>
          <w:szCs w:val="28"/>
        </w:rPr>
      </w:pPr>
    </w:p>
    <w:p w14:paraId="32B5C952" w14:textId="0B63C62B" w:rsidR="00042112" w:rsidRDefault="00042112" w:rsidP="0004211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Artigo 2º - </w:t>
      </w:r>
      <w:r w:rsidR="00D4227B">
        <w:rPr>
          <w:rFonts w:ascii="Times New Roman" w:hAnsi="Times New Roman"/>
          <w:sz w:val="28"/>
          <w:szCs w:val="28"/>
        </w:rPr>
        <w:t>O artigo 2º, inciso III do PLO 340/2023 passa a ter a seguinte redação: “Realizar em todo o município a vacinação do público alvo da campanha.</w:t>
      </w:r>
    </w:p>
    <w:p w14:paraId="1AF0CFD0" w14:textId="77777777" w:rsidR="00D4227B" w:rsidRDefault="00D4227B" w:rsidP="00042112">
      <w:pPr>
        <w:jc w:val="both"/>
        <w:rPr>
          <w:rFonts w:ascii="Times New Roman" w:hAnsi="Times New Roman"/>
          <w:sz w:val="28"/>
          <w:szCs w:val="28"/>
        </w:rPr>
      </w:pPr>
    </w:p>
    <w:p w14:paraId="5DCFDD5F" w14:textId="3456A8CC" w:rsidR="00D4227B" w:rsidRDefault="00D4227B" w:rsidP="0004211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Artigo 3º - </w:t>
      </w:r>
      <w:r w:rsidR="004D786D">
        <w:rPr>
          <w:rFonts w:ascii="Times New Roman" w:hAnsi="Times New Roman"/>
          <w:sz w:val="28"/>
          <w:szCs w:val="28"/>
        </w:rPr>
        <w:t>Fica suprimido do projeto de lei o artigo 3º, passando o projeto contar com nova numeração: artigo 1º, 2º e 3º.</w:t>
      </w:r>
    </w:p>
    <w:p w14:paraId="528F899E" w14:textId="77777777" w:rsidR="004D786D" w:rsidRDefault="004D786D" w:rsidP="00042112">
      <w:pPr>
        <w:jc w:val="both"/>
        <w:rPr>
          <w:rFonts w:ascii="Times New Roman" w:hAnsi="Times New Roman"/>
          <w:sz w:val="28"/>
          <w:szCs w:val="28"/>
        </w:rPr>
      </w:pPr>
    </w:p>
    <w:p w14:paraId="7D26D853" w14:textId="07C1AF35" w:rsidR="004D786D" w:rsidRDefault="004D786D" w:rsidP="004D786D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Sala as reuniões, 10 de outubro de 2023.</w:t>
      </w:r>
    </w:p>
    <w:p w14:paraId="27293F69" w14:textId="77777777" w:rsidR="004D786D" w:rsidRDefault="004D786D" w:rsidP="004D786D">
      <w:pPr>
        <w:jc w:val="both"/>
        <w:rPr>
          <w:rFonts w:ascii="Times New Roman" w:hAnsi="Times New Roman"/>
          <w:bCs/>
          <w:sz w:val="28"/>
          <w:szCs w:val="28"/>
        </w:rPr>
      </w:pPr>
    </w:p>
    <w:p w14:paraId="646D662D" w14:textId="472F4999" w:rsidR="004D786D" w:rsidRPr="004D786D" w:rsidRDefault="004D786D" w:rsidP="004D786D">
      <w:pPr>
        <w:jc w:val="center"/>
        <w:rPr>
          <w:rFonts w:ascii="Times New Roman" w:hAnsi="Times New Roman"/>
          <w:b/>
          <w:sz w:val="28"/>
          <w:szCs w:val="28"/>
        </w:rPr>
      </w:pPr>
      <w:r w:rsidRPr="004D786D">
        <w:rPr>
          <w:rFonts w:ascii="Times New Roman" w:hAnsi="Times New Roman"/>
          <w:b/>
          <w:sz w:val="28"/>
          <w:szCs w:val="28"/>
        </w:rPr>
        <w:t>JUSTIFICATIVA</w:t>
      </w:r>
    </w:p>
    <w:p w14:paraId="2711E362" w14:textId="77777777" w:rsidR="00042112" w:rsidRDefault="00042112" w:rsidP="00042112">
      <w:pPr>
        <w:ind w:firstLine="2295"/>
        <w:jc w:val="both"/>
        <w:rPr>
          <w:rFonts w:ascii="Times New Roman" w:hAnsi="Times New Roman"/>
          <w:b/>
          <w:kern w:val="2"/>
          <w:sz w:val="28"/>
          <w:szCs w:val="28"/>
          <w:u w:val="single"/>
        </w:rPr>
      </w:pPr>
    </w:p>
    <w:p w14:paraId="320A2868" w14:textId="26B30011" w:rsidR="00042112" w:rsidRDefault="004D786D" w:rsidP="00042112">
      <w:pPr>
        <w:ind w:firstLine="22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</w:t>
      </w:r>
      <w:r w:rsidR="00042112">
        <w:rPr>
          <w:rFonts w:ascii="Times New Roman" w:hAnsi="Times New Roman"/>
          <w:sz w:val="28"/>
          <w:szCs w:val="28"/>
        </w:rPr>
        <w:t xml:space="preserve"> artigo 2º inciso III d</w:t>
      </w:r>
      <w:r>
        <w:rPr>
          <w:rFonts w:ascii="Times New Roman" w:hAnsi="Times New Roman"/>
          <w:sz w:val="28"/>
          <w:szCs w:val="28"/>
        </w:rPr>
        <w:t xml:space="preserve">o PLO 340/2023 está redigido de forma que </w:t>
      </w:r>
      <w:r w:rsidR="00042112">
        <w:rPr>
          <w:rFonts w:ascii="Times New Roman" w:hAnsi="Times New Roman"/>
          <w:sz w:val="28"/>
          <w:szCs w:val="28"/>
        </w:rPr>
        <w:t xml:space="preserve">um dos objetivos é realizar a vacinação, que poderá ocorrer, </w:t>
      </w:r>
      <w:r w:rsidR="00042112">
        <w:rPr>
          <w:rFonts w:ascii="Times New Roman" w:hAnsi="Times New Roman"/>
          <w:i/>
          <w:iCs/>
          <w:sz w:val="28"/>
          <w:szCs w:val="28"/>
        </w:rPr>
        <w:t xml:space="preserve">à critério da secretaria de saúde, </w:t>
      </w:r>
      <w:r w:rsidR="00042112">
        <w:rPr>
          <w:rFonts w:ascii="Times New Roman" w:hAnsi="Times New Roman"/>
          <w:sz w:val="28"/>
          <w:szCs w:val="28"/>
        </w:rPr>
        <w:t xml:space="preserve">nas escolas, UBS, Centros Sociais e outros lugares públicos de circulação de pessoas. </w:t>
      </w:r>
    </w:p>
    <w:p w14:paraId="434C8E0C" w14:textId="77777777" w:rsidR="0004684C" w:rsidRDefault="00042112" w:rsidP="00042112">
      <w:pPr>
        <w:ind w:firstLine="22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Na prática, a lei atribui à secretaria de saúde uma obrigação</w:t>
      </w:r>
      <w:r w:rsidR="0004684C">
        <w:rPr>
          <w:rFonts w:ascii="Times New Roman" w:hAnsi="Times New Roman"/>
          <w:sz w:val="28"/>
          <w:szCs w:val="28"/>
        </w:rPr>
        <w:t>, o que é vedado pela constituição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4ABCDC92" w14:textId="0A4B7C49" w:rsidR="00042112" w:rsidRDefault="00042112" w:rsidP="00042112">
      <w:pPr>
        <w:ind w:firstLine="22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Ademais, determina obrigação para o Poder Executivo no artigo 3º, qual seja, regulamentar a lei</w:t>
      </w:r>
      <w:r w:rsidR="0004684C">
        <w:rPr>
          <w:rFonts w:ascii="Times New Roman" w:hAnsi="Times New Roman"/>
          <w:sz w:val="28"/>
          <w:szCs w:val="28"/>
        </w:rPr>
        <w:t>, o que também fere o princípio da separação de poderes e da simetria.</w:t>
      </w:r>
    </w:p>
    <w:p w14:paraId="4A892743" w14:textId="1B8DD045" w:rsidR="0004684C" w:rsidRDefault="0004684C" w:rsidP="00042112">
      <w:pPr>
        <w:ind w:firstLine="22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ementa do projeto institui dia no calendário do município, o que é inconstitucional.</w:t>
      </w:r>
    </w:p>
    <w:p w14:paraId="4A66AF1F" w14:textId="15993877" w:rsidR="00042112" w:rsidRDefault="00042112" w:rsidP="00042112">
      <w:pPr>
        <w:ind w:firstLine="2295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Nesse</w:t>
      </w:r>
      <w:r w:rsidR="0004684C">
        <w:rPr>
          <w:rFonts w:ascii="Times New Roman" w:hAnsi="Times New Roman"/>
          <w:kern w:val="2"/>
          <w:sz w:val="28"/>
          <w:szCs w:val="28"/>
        </w:rPr>
        <w:t>s</w:t>
      </w:r>
      <w:r>
        <w:rPr>
          <w:rFonts w:ascii="Times New Roman" w:hAnsi="Times New Roman"/>
          <w:kern w:val="2"/>
          <w:sz w:val="28"/>
          <w:szCs w:val="28"/>
        </w:rPr>
        <w:t xml:space="preserve"> particular</w:t>
      </w:r>
      <w:r w:rsidR="0004684C">
        <w:rPr>
          <w:rFonts w:ascii="Times New Roman" w:hAnsi="Times New Roman"/>
          <w:kern w:val="2"/>
          <w:sz w:val="28"/>
          <w:szCs w:val="28"/>
        </w:rPr>
        <w:t>es</w:t>
      </w:r>
      <w:r>
        <w:rPr>
          <w:rFonts w:ascii="Times New Roman" w:hAnsi="Times New Roman"/>
          <w:kern w:val="2"/>
          <w:sz w:val="28"/>
          <w:szCs w:val="28"/>
        </w:rPr>
        <w:t>, o projeto de lei em comento exaspera competência privativa do prefeito, conforme previsão do artigo 61, incisos I e II da Constituição;</w:t>
      </w:r>
    </w:p>
    <w:p w14:paraId="6059092F" w14:textId="77777777" w:rsidR="00042112" w:rsidRDefault="00042112" w:rsidP="00042112">
      <w:pPr>
        <w:ind w:firstLine="2295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O TMJG, em recente julgado, deliberou que somente é inconstitucional a campanha que crie atribuições para a administração pública, hipótese na qual haveria usurpação da competência privativa do prefeito:</w:t>
      </w:r>
    </w:p>
    <w:p w14:paraId="52C23082" w14:textId="77777777" w:rsidR="00042112" w:rsidRDefault="00042112" w:rsidP="00042112">
      <w:pPr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7ECBBC4C" w14:textId="77777777" w:rsidR="00042112" w:rsidRDefault="00042112" w:rsidP="00042112">
      <w:pPr>
        <w:ind w:left="1843"/>
        <w:jc w:val="both"/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AÇÃO DIRETA DE INCONSTITUCIONALIDADE - LEI MUNICIPAL - INICIATIVA DO LEGISLATIVO - INSTITUIÇÃO DE CAMPANHA DE ARRECADAÇÃO DE ALIMENTOS NÃO PERECÍVEIS E HIGIENTE PESSOAL NO ATO DE VACINAÇÃO CONTRA A COVID-19 - CRIAÇÃO DE ATRIBUIÇÕES PARA A ADMINISTRAÇÃO PÚBLICA - USURPAÇÃO DA COMPETÊNCIA PRIVATIVA DO EXECUTIVO - VIOLAÇÃO DO PRINCÍPIO DA SEPARAÇÃO DE PODERES - PEDIDO JULGADO PROCEDENTE, EM PARTE - 1- A edição de norma, por iniciativa do Poder Legislativo, </w:t>
      </w:r>
      <w:r w:rsidRPr="00F0285F">
        <w:rPr>
          <w:rFonts w:ascii="Times New Roman" w:hAnsi="Times New Roman" w:cs="Times New Roman"/>
          <w:b/>
          <w:bCs/>
          <w:i/>
          <w:iCs/>
          <w:color w:val="212529"/>
          <w:sz w:val="28"/>
          <w:szCs w:val="28"/>
          <w:u w:val="single"/>
          <w:shd w:val="clear" w:color="auto" w:fill="FFFFFF"/>
        </w:rPr>
        <w:t>que envolve matéria relativa à organização administrativa do Poder Executivo, sugere violação do princípio da separação de poderes</w:t>
      </w:r>
      <w:r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. 2- O art. 176 da Constituição do Estado de Minas Gerais, ao estender às Câmaras Municipais, no que couber, o exercício das atribuições enumeradas no art. 62, exclui, consequentemente, da competência do Legislativo local a iniciativa de leis que digam sobre a organização administrativa do Executivo. 3- Representação parcialmente procedente. (TJMG - </w:t>
      </w:r>
      <w:proofErr w:type="spellStart"/>
      <w:r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ADIn</w:t>
      </w:r>
      <w:proofErr w:type="spellEnd"/>
      <w:r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1.0000.21.266665-5/000 - Rel. Des. Júlio Cezar </w:t>
      </w:r>
      <w:proofErr w:type="spellStart"/>
      <w:r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Guttierrez</w:t>
      </w:r>
      <w:proofErr w:type="spellEnd"/>
      <w:r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- </w:t>
      </w:r>
      <w:proofErr w:type="spellStart"/>
      <w:r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DJe</w:t>
      </w:r>
      <w:proofErr w:type="spellEnd"/>
      <w:r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28.02.2023)</w:t>
      </w:r>
    </w:p>
    <w:p w14:paraId="69039DFA" w14:textId="77777777" w:rsidR="00042112" w:rsidRDefault="00042112" w:rsidP="00042112">
      <w:pPr>
        <w:jc w:val="both"/>
        <w:rPr>
          <w:rFonts w:ascii="Times New Roman" w:hAnsi="Times New Roman"/>
          <w:kern w:val="2"/>
          <w:sz w:val="28"/>
          <w:szCs w:val="28"/>
        </w:rPr>
      </w:pPr>
    </w:p>
    <w:p w14:paraId="4A5E044B" w14:textId="77777777" w:rsidR="00042112" w:rsidRDefault="00042112" w:rsidP="00042112">
      <w:pPr>
        <w:ind w:firstLine="2295"/>
        <w:jc w:val="both"/>
        <w:rPr>
          <w:rFonts w:ascii="Times New Roman" w:hAnsi="Times New Roman"/>
          <w:kern w:val="2"/>
          <w:sz w:val="28"/>
          <w:szCs w:val="28"/>
        </w:rPr>
      </w:pPr>
    </w:p>
    <w:p w14:paraId="13D79DE5" w14:textId="77777777" w:rsidR="00042112" w:rsidRDefault="00042112" w:rsidP="00042112">
      <w:pPr>
        <w:ind w:firstLine="2268"/>
        <w:jc w:val="both"/>
        <w:rPr>
          <w:rFonts w:ascii="Times New Roman" w:hAnsi="Times New Roman"/>
          <w:b/>
          <w:kern w:val="2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kern w:val="2"/>
          <w:sz w:val="28"/>
          <w:szCs w:val="28"/>
          <w:u w:val="single"/>
        </w:rPr>
        <w:t>CONCLUSÃO</w:t>
      </w:r>
    </w:p>
    <w:p w14:paraId="51D11C34" w14:textId="23D3D479" w:rsidR="00042112" w:rsidRDefault="00042112" w:rsidP="00042112">
      <w:pPr>
        <w:spacing w:after="120"/>
        <w:ind w:left="0" w:firstLine="2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Com as razões acima expostas, </w:t>
      </w:r>
      <w:r w:rsidR="0004684C">
        <w:rPr>
          <w:rFonts w:ascii="Times New Roman" w:hAnsi="Times New Roman"/>
          <w:sz w:val="28"/>
          <w:szCs w:val="28"/>
        </w:rPr>
        <w:t>as emendas supra se destinam a sanar os vícios existentes no projeto.</w:t>
      </w:r>
    </w:p>
    <w:p w14:paraId="5E33D1B4" w14:textId="16F8EAB7" w:rsidR="00042112" w:rsidRDefault="00042112" w:rsidP="00042112">
      <w:pPr>
        <w:spacing w:after="120"/>
        <w:ind w:firstLine="1418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Sala das Reuniões das Comissões, </w:t>
      </w:r>
      <w:r w:rsidR="0004684C">
        <w:rPr>
          <w:rFonts w:ascii="Times New Roman" w:hAnsi="Times New Roman"/>
          <w:kern w:val="2"/>
          <w:sz w:val="28"/>
          <w:szCs w:val="28"/>
        </w:rPr>
        <w:t>10</w:t>
      </w:r>
      <w:r>
        <w:rPr>
          <w:rFonts w:ascii="Times New Roman" w:hAnsi="Times New Roman"/>
          <w:kern w:val="2"/>
          <w:sz w:val="28"/>
          <w:szCs w:val="28"/>
        </w:rPr>
        <w:t xml:space="preserve"> de outubro de 2023.</w:t>
      </w:r>
    </w:p>
    <w:p w14:paraId="0500C5EE" w14:textId="77777777" w:rsidR="00042112" w:rsidRDefault="00042112" w:rsidP="00042112">
      <w:pPr>
        <w:spacing w:after="120"/>
        <w:ind w:firstLine="1418"/>
        <w:jc w:val="both"/>
        <w:rPr>
          <w:rFonts w:ascii="Times New Roman" w:hAnsi="Times New Roman"/>
          <w:kern w:val="2"/>
          <w:sz w:val="28"/>
          <w:szCs w:val="28"/>
        </w:rPr>
      </w:pPr>
    </w:p>
    <w:p w14:paraId="09B5DF48" w14:textId="77777777" w:rsidR="00042112" w:rsidRDefault="00042112" w:rsidP="00042112">
      <w:pPr>
        <w:spacing w:after="120"/>
        <w:ind w:firstLine="1418"/>
        <w:jc w:val="both"/>
        <w:rPr>
          <w:rFonts w:ascii="Times New Roman" w:hAnsi="Times New Roman"/>
          <w:kern w:val="2"/>
          <w:sz w:val="28"/>
          <w:szCs w:val="28"/>
        </w:rPr>
      </w:pPr>
    </w:p>
    <w:p w14:paraId="214379E4" w14:textId="77777777" w:rsidR="00042112" w:rsidRDefault="00042112" w:rsidP="00042112">
      <w:pPr>
        <w:spacing w:after="120"/>
        <w:ind w:firstLine="1418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IVAN LUIZ DE SOUZA</w:t>
      </w:r>
    </w:p>
    <w:p w14:paraId="34A7E42A" w14:textId="77777777" w:rsidR="00042112" w:rsidRDefault="00042112" w:rsidP="00042112">
      <w:pPr>
        <w:spacing w:after="120"/>
        <w:ind w:firstLine="1418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Presidente (Relator)</w:t>
      </w:r>
    </w:p>
    <w:p w14:paraId="27E8EBE9" w14:textId="77777777" w:rsidR="00042112" w:rsidRDefault="00042112" w:rsidP="00042112">
      <w:pPr>
        <w:spacing w:after="120"/>
        <w:ind w:firstLine="1418"/>
        <w:jc w:val="both"/>
        <w:rPr>
          <w:rFonts w:ascii="Times New Roman" w:hAnsi="Times New Roman"/>
          <w:sz w:val="28"/>
          <w:szCs w:val="28"/>
          <w:u w:val="single"/>
        </w:rPr>
      </w:pPr>
    </w:p>
    <w:p w14:paraId="2DAF1C84" w14:textId="77777777" w:rsidR="00042112" w:rsidRDefault="00042112" w:rsidP="00042112">
      <w:pPr>
        <w:spacing w:after="120"/>
        <w:ind w:firstLine="141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V O T O S</w:t>
      </w:r>
    </w:p>
    <w:p w14:paraId="31E5C9BF" w14:textId="77777777" w:rsidR="00042112" w:rsidRDefault="00042112" w:rsidP="00042112">
      <w:pPr>
        <w:spacing w:after="120"/>
        <w:ind w:firstLine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 acordo com o relator</w:t>
      </w:r>
    </w:p>
    <w:p w14:paraId="57797D67" w14:textId="77777777" w:rsidR="00042112" w:rsidRDefault="00042112" w:rsidP="00042112">
      <w:pPr>
        <w:spacing w:after="120"/>
        <w:ind w:firstLine="1418"/>
        <w:jc w:val="both"/>
        <w:rPr>
          <w:rFonts w:ascii="Times New Roman" w:hAnsi="Times New Roman"/>
          <w:sz w:val="28"/>
          <w:szCs w:val="28"/>
        </w:rPr>
      </w:pPr>
    </w:p>
    <w:p w14:paraId="6ACCAA2A" w14:textId="77777777" w:rsidR="00042112" w:rsidRDefault="00042112" w:rsidP="00042112">
      <w:pPr>
        <w:spacing w:after="120"/>
        <w:ind w:firstLine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MARLI APARECIDA BARBOSA</w:t>
      </w:r>
    </w:p>
    <w:p w14:paraId="48A8ED9E" w14:textId="77777777" w:rsidR="00042112" w:rsidRDefault="00042112" w:rsidP="00042112">
      <w:pPr>
        <w:spacing w:after="120"/>
        <w:ind w:firstLine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Relatora</w:t>
      </w:r>
    </w:p>
    <w:p w14:paraId="13B090A8" w14:textId="77777777" w:rsidR="00042112" w:rsidRDefault="00042112" w:rsidP="00042112">
      <w:pPr>
        <w:spacing w:after="120"/>
        <w:ind w:firstLine="1418"/>
        <w:jc w:val="both"/>
        <w:rPr>
          <w:rFonts w:ascii="Times New Roman" w:hAnsi="Times New Roman"/>
          <w:sz w:val="28"/>
          <w:szCs w:val="28"/>
        </w:rPr>
      </w:pPr>
    </w:p>
    <w:p w14:paraId="77AA30BB" w14:textId="77777777" w:rsidR="00042112" w:rsidRDefault="00042112" w:rsidP="00042112">
      <w:pPr>
        <w:spacing w:after="120"/>
        <w:ind w:firstLine="1418"/>
        <w:jc w:val="both"/>
        <w:rPr>
          <w:rFonts w:ascii="Times New Roman" w:hAnsi="Times New Roman"/>
          <w:sz w:val="28"/>
          <w:szCs w:val="28"/>
        </w:rPr>
      </w:pPr>
    </w:p>
    <w:p w14:paraId="571C5C82" w14:textId="77777777" w:rsidR="00042112" w:rsidRDefault="00042112" w:rsidP="00042112">
      <w:pPr>
        <w:spacing w:after="120"/>
        <w:ind w:firstLine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ISMAEL SOARES DE MOURA</w:t>
      </w:r>
    </w:p>
    <w:p w14:paraId="7615DAB0" w14:textId="77777777" w:rsidR="00042112" w:rsidRDefault="00042112" w:rsidP="00042112">
      <w:pPr>
        <w:spacing w:after="120"/>
        <w:ind w:firstLine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Vogal</w:t>
      </w:r>
    </w:p>
    <w:bookmarkEnd w:id="0"/>
    <w:p w14:paraId="3F738E9E" w14:textId="77777777" w:rsidR="00042112" w:rsidRDefault="00042112" w:rsidP="00042112">
      <w:pPr>
        <w:pStyle w:val="wwwwP3"/>
        <w:rPr>
          <w:rFonts w:ascii="Arial" w:hAnsi="Arial" w:cs="Arial"/>
          <w:bCs/>
          <w:iCs/>
          <w:sz w:val="28"/>
          <w:szCs w:val="28"/>
        </w:rPr>
      </w:pPr>
    </w:p>
    <w:p w14:paraId="4F3326D4" w14:textId="77777777" w:rsidR="00042112" w:rsidRDefault="00042112" w:rsidP="00042112">
      <w:pPr>
        <w:pStyle w:val="wwwwP3"/>
        <w:rPr>
          <w:rFonts w:ascii="Arial" w:hAnsi="Arial" w:cs="Arial"/>
          <w:bCs/>
          <w:iCs/>
          <w:sz w:val="28"/>
          <w:szCs w:val="28"/>
        </w:rPr>
      </w:pPr>
    </w:p>
    <w:p w14:paraId="78656E46" w14:textId="77777777" w:rsidR="00042112" w:rsidRDefault="00042112" w:rsidP="00042112">
      <w:pPr>
        <w:pStyle w:val="wwwwP3"/>
        <w:rPr>
          <w:rFonts w:ascii="Arial" w:hAnsi="Arial" w:cs="Arial"/>
          <w:bCs/>
          <w:iCs/>
          <w:sz w:val="28"/>
          <w:szCs w:val="28"/>
        </w:rPr>
      </w:pPr>
    </w:p>
    <w:p w14:paraId="66447CC5" w14:textId="77777777" w:rsidR="00042112" w:rsidRDefault="00042112" w:rsidP="00042112">
      <w:pPr>
        <w:rPr>
          <w:rFonts w:ascii="Arial" w:hAnsi="Arial" w:cs="Arial"/>
          <w:sz w:val="28"/>
          <w:szCs w:val="28"/>
        </w:rPr>
      </w:pPr>
    </w:p>
    <w:p w14:paraId="6C738FD1" w14:textId="77777777" w:rsidR="00042112" w:rsidRDefault="00042112" w:rsidP="00042112">
      <w:pPr>
        <w:rPr>
          <w:sz w:val="28"/>
          <w:szCs w:val="28"/>
        </w:rPr>
      </w:pPr>
    </w:p>
    <w:p w14:paraId="2861479A" w14:textId="77777777" w:rsidR="00042112" w:rsidRDefault="00042112" w:rsidP="00042112">
      <w:pPr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3704B065" w14:textId="77777777" w:rsidR="00042112" w:rsidRDefault="00042112" w:rsidP="00042112">
      <w:pPr>
        <w:rPr>
          <w:sz w:val="28"/>
          <w:szCs w:val="28"/>
        </w:rPr>
      </w:pPr>
    </w:p>
    <w:p w14:paraId="49EFD72D" w14:textId="77777777" w:rsidR="00042112" w:rsidRDefault="00042112" w:rsidP="00042112">
      <w:pPr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Verdana" w:hAnsi="Verdana"/>
          <w:color w:val="212529"/>
          <w:sz w:val="28"/>
          <w:szCs w:val="28"/>
          <w:shd w:val="clear" w:color="auto" w:fill="FFFFFF"/>
        </w:rPr>
        <w:t> </w:t>
      </w:r>
    </w:p>
    <w:p w14:paraId="111EB3F0" w14:textId="77777777" w:rsidR="00042112" w:rsidRDefault="00042112" w:rsidP="00042112">
      <w:pPr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61E9C8D0" w14:textId="77777777" w:rsidR="00042112" w:rsidRDefault="00042112" w:rsidP="00042112">
      <w:pPr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60C9D077" w14:textId="77777777" w:rsidR="00042112" w:rsidRDefault="00042112" w:rsidP="000421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4F5D91" w14:textId="77777777" w:rsidR="00042112" w:rsidRDefault="00042112" w:rsidP="00042112"/>
    <w:p w14:paraId="389596C5" w14:textId="77777777" w:rsidR="004318D2" w:rsidRDefault="004318D2"/>
    <w:sectPr w:rsidR="004318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111">
    <w:altName w:val="Times New Roman"/>
    <w:charset w:val="00"/>
    <w:family w:val="auto"/>
    <w:pitch w:val="default"/>
  </w:font>
  <w:font w:name="DejaVu Sans">
    <w:altName w:val="MS Gothic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12"/>
    <w:rsid w:val="00042112"/>
    <w:rsid w:val="0004684C"/>
    <w:rsid w:val="004318D2"/>
    <w:rsid w:val="004D786D"/>
    <w:rsid w:val="00BE115E"/>
    <w:rsid w:val="00D4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C111"/>
  <w15:chartTrackingRefBased/>
  <w15:docId w15:val="{8BC8EC37-45F2-421F-A5F0-2B3346F5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2112"/>
    <w:pPr>
      <w:spacing w:line="240" w:lineRule="auto"/>
      <w:ind w:left="567" w:right="284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wwP3">
    <w:name w:val="wwwwP3"/>
    <w:basedOn w:val="Normal"/>
    <w:rsid w:val="00042112"/>
    <w:pPr>
      <w:widowControl w:val="0"/>
      <w:suppressAutoHyphens/>
      <w:spacing w:after="0"/>
      <w:ind w:left="0" w:right="0" w:firstLine="2270"/>
      <w:jc w:val="both"/>
    </w:pPr>
    <w:rPr>
      <w:rFonts w:ascii="Times111" w:eastAsia="DejaVu Sans" w:hAnsi="Times111" w:cs="DejaVu Sans"/>
      <w:kern w:val="2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de Amorim Miranda</dc:creator>
  <cp:keywords/>
  <dc:description/>
  <cp:lastModifiedBy>Ivan.02</cp:lastModifiedBy>
  <cp:revision>2</cp:revision>
  <dcterms:created xsi:type="dcterms:W3CDTF">2023-10-11T16:59:00Z</dcterms:created>
  <dcterms:modified xsi:type="dcterms:W3CDTF">2023-10-11T16:59:00Z</dcterms:modified>
</cp:coreProperties>
</file>