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95" w:rsidRDefault="005F4E7E" w:rsidP="00A24395">
      <w:pPr>
        <w:ind w:firstLine="20"/>
        <w:jc w:val="right"/>
        <w:rPr>
          <w:rFonts w:ascii="Verdana" w:hAnsi="Verdana"/>
          <w:sz w:val="24"/>
          <w:szCs w:val="24"/>
        </w:rPr>
      </w:pPr>
      <w:r>
        <w:rPr>
          <w:rFonts w:ascii="Verdana" w:hAnsi="Verdana"/>
          <w:sz w:val="24"/>
          <w:szCs w:val="24"/>
        </w:rPr>
        <w:t>Sete Lagoas, 27 de julho</w:t>
      </w:r>
      <w:r w:rsidR="00A24395">
        <w:rPr>
          <w:rFonts w:ascii="Verdana" w:hAnsi="Verdana"/>
          <w:sz w:val="24"/>
          <w:szCs w:val="24"/>
        </w:rPr>
        <w:t xml:space="preserve"> de 2023.                                             </w:t>
      </w:r>
    </w:p>
    <w:p w:rsidR="00A24395" w:rsidRDefault="00A24395" w:rsidP="00A24395">
      <w:pPr>
        <w:jc w:val="both"/>
        <w:rPr>
          <w:rFonts w:ascii="Verdana" w:hAnsi="Verdana"/>
          <w:sz w:val="24"/>
          <w:szCs w:val="24"/>
        </w:rPr>
      </w:pPr>
      <w:r>
        <w:rPr>
          <w:rFonts w:ascii="Verdana" w:hAnsi="Verdana"/>
          <w:b/>
          <w:sz w:val="24"/>
          <w:szCs w:val="24"/>
        </w:rPr>
        <w:t>PARECER</w:t>
      </w:r>
      <w:r>
        <w:rPr>
          <w:rFonts w:ascii="Verdana" w:hAnsi="Verdana"/>
          <w:sz w:val="24"/>
          <w:szCs w:val="24"/>
        </w:rPr>
        <w:t xml:space="preserve"> </w:t>
      </w:r>
      <w:r>
        <w:rPr>
          <w:rFonts w:ascii="Verdana" w:hAnsi="Verdana"/>
          <w:b/>
          <w:sz w:val="24"/>
          <w:szCs w:val="24"/>
        </w:rPr>
        <w:t>PGL.FR s/nº-2023.</w:t>
      </w:r>
    </w:p>
    <w:p w:rsidR="00A24395" w:rsidRDefault="00A24395" w:rsidP="00A24395">
      <w:pPr>
        <w:jc w:val="both"/>
        <w:rPr>
          <w:rFonts w:ascii="Verdana" w:hAnsi="Verdana"/>
          <w:sz w:val="24"/>
          <w:szCs w:val="24"/>
        </w:rPr>
      </w:pPr>
      <w:r>
        <w:rPr>
          <w:rFonts w:ascii="Verdana" w:hAnsi="Verdana"/>
          <w:b/>
          <w:sz w:val="24"/>
          <w:szCs w:val="24"/>
        </w:rPr>
        <w:t>Matéria</w:t>
      </w:r>
      <w:r w:rsidR="005F4E7E">
        <w:rPr>
          <w:rFonts w:ascii="Verdana" w:hAnsi="Verdana"/>
          <w:sz w:val="24"/>
          <w:szCs w:val="24"/>
        </w:rPr>
        <w:t>: Projeto de Lei nº 264</w:t>
      </w:r>
      <w:r>
        <w:rPr>
          <w:rFonts w:ascii="Verdana" w:hAnsi="Verdana"/>
          <w:sz w:val="24"/>
          <w:szCs w:val="24"/>
        </w:rPr>
        <w:t>/2023 que “Dispõe sobre a desafetação</w:t>
      </w:r>
      <w:r w:rsidR="005F4E7E">
        <w:rPr>
          <w:rFonts w:ascii="Verdana" w:hAnsi="Verdana"/>
          <w:sz w:val="24"/>
          <w:szCs w:val="24"/>
        </w:rPr>
        <w:t xml:space="preserve"> de trecho de via pública não implantado do loteamento “Cidade Jardim </w:t>
      </w:r>
      <w:proofErr w:type="gramStart"/>
      <w:r w:rsidR="005F4E7E">
        <w:rPr>
          <w:rFonts w:ascii="Verdana" w:hAnsi="Verdana"/>
          <w:sz w:val="24"/>
          <w:szCs w:val="24"/>
        </w:rPr>
        <w:t>Arizona</w:t>
      </w:r>
      <w:r>
        <w:rPr>
          <w:rFonts w:ascii="Verdana" w:hAnsi="Verdana"/>
          <w:sz w:val="24"/>
          <w:szCs w:val="24"/>
        </w:rPr>
        <w:t>.”</w:t>
      </w:r>
      <w:proofErr w:type="gramEnd"/>
    </w:p>
    <w:p w:rsidR="00A24395" w:rsidRDefault="00A24395" w:rsidP="00A24395">
      <w:pPr>
        <w:pBdr>
          <w:bottom w:val="single" w:sz="12" w:space="1" w:color="auto"/>
        </w:pBdr>
        <w:jc w:val="both"/>
        <w:rPr>
          <w:rFonts w:ascii="Verdana" w:hAnsi="Verdana"/>
          <w:sz w:val="24"/>
          <w:szCs w:val="24"/>
        </w:rPr>
      </w:pPr>
      <w:r>
        <w:rPr>
          <w:rFonts w:ascii="Verdana" w:hAnsi="Verdana"/>
          <w:b/>
          <w:sz w:val="24"/>
          <w:szCs w:val="24"/>
        </w:rPr>
        <w:t>Autoria:</w:t>
      </w:r>
      <w:r>
        <w:rPr>
          <w:rFonts w:ascii="Verdana" w:hAnsi="Verdana"/>
          <w:sz w:val="24"/>
          <w:szCs w:val="24"/>
        </w:rPr>
        <w:t xml:space="preserve"> Chefe do Executivo Municipal.</w:t>
      </w:r>
    </w:p>
    <w:p w:rsidR="00A24395" w:rsidRDefault="00A24395" w:rsidP="00A24395">
      <w:pPr>
        <w:ind w:firstLine="2268"/>
        <w:jc w:val="both"/>
        <w:rPr>
          <w:rFonts w:ascii="Verdana" w:hAnsi="Verdana"/>
          <w:sz w:val="24"/>
          <w:szCs w:val="24"/>
        </w:rPr>
      </w:pPr>
      <w:r>
        <w:rPr>
          <w:rFonts w:ascii="Verdana" w:hAnsi="Verdana"/>
          <w:sz w:val="24"/>
          <w:szCs w:val="24"/>
        </w:rPr>
        <w:t>Encontra-se nesta Procuradoria para análise e parecer a proposição epigrafada, de iniciativa do senhor Prefeito Municipal, devidamen</w:t>
      </w:r>
      <w:r w:rsidR="005F4E7E">
        <w:rPr>
          <w:rFonts w:ascii="Verdana" w:hAnsi="Verdana"/>
          <w:sz w:val="24"/>
          <w:szCs w:val="24"/>
        </w:rPr>
        <w:t>te acompanhada da Mensagem nº 38</w:t>
      </w:r>
      <w:r>
        <w:rPr>
          <w:rFonts w:ascii="Verdana" w:hAnsi="Verdana"/>
          <w:sz w:val="24"/>
          <w:szCs w:val="24"/>
        </w:rPr>
        <w:t>/2023 que a fundamenta.</w:t>
      </w:r>
    </w:p>
    <w:p w:rsidR="00A24395" w:rsidRDefault="00A24395" w:rsidP="00A24395">
      <w:pPr>
        <w:tabs>
          <w:tab w:val="left" w:pos="8222"/>
        </w:tabs>
        <w:ind w:firstLine="2268"/>
        <w:jc w:val="both"/>
        <w:rPr>
          <w:rFonts w:ascii="Verdana" w:hAnsi="Verdana"/>
          <w:sz w:val="24"/>
          <w:szCs w:val="24"/>
        </w:rPr>
      </w:pPr>
      <w:r>
        <w:rPr>
          <w:rFonts w:ascii="Verdana" w:hAnsi="Verdana"/>
          <w:sz w:val="24"/>
          <w:szCs w:val="24"/>
        </w:rPr>
        <w:t xml:space="preserve">Por meio da mencionada propositura, é objetivo de seu </w:t>
      </w:r>
      <w:proofErr w:type="gramStart"/>
      <w:r>
        <w:rPr>
          <w:rFonts w:ascii="Verdana" w:hAnsi="Verdana"/>
          <w:sz w:val="24"/>
          <w:szCs w:val="24"/>
        </w:rPr>
        <w:t xml:space="preserve">autor </w:t>
      </w:r>
      <w:r>
        <w:t xml:space="preserve"> </w:t>
      </w:r>
      <w:proofErr w:type="spellStart"/>
      <w:r>
        <w:rPr>
          <w:rFonts w:ascii="Verdana" w:hAnsi="Verdana"/>
          <w:sz w:val="24"/>
          <w:szCs w:val="24"/>
        </w:rPr>
        <w:t>desafetar</w:t>
      </w:r>
      <w:proofErr w:type="spellEnd"/>
      <w:proofErr w:type="gramEnd"/>
      <w:r w:rsidR="00B11DA1">
        <w:rPr>
          <w:rFonts w:ascii="Verdana" w:hAnsi="Verdana"/>
          <w:sz w:val="24"/>
          <w:szCs w:val="24"/>
        </w:rPr>
        <w:t xml:space="preserve"> trecho de</w:t>
      </w:r>
      <w:r>
        <w:rPr>
          <w:rFonts w:ascii="Verdana" w:hAnsi="Verdana"/>
          <w:sz w:val="24"/>
          <w:szCs w:val="24"/>
        </w:rPr>
        <w:t xml:space="preserve"> área de terreno pertencente ao Patrimônio Público Municipal,</w:t>
      </w:r>
      <w:r w:rsidR="005F4E7E">
        <w:rPr>
          <w:rFonts w:ascii="Verdana" w:hAnsi="Verdana"/>
          <w:sz w:val="24"/>
          <w:szCs w:val="24"/>
        </w:rPr>
        <w:t xml:space="preserve"> afetada como bem de uso comum (antiga Avenida da Cidade)</w:t>
      </w:r>
      <w:r>
        <w:rPr>
          <w:rFonts w:ascii="Verdana" w:hAnsi="Verdana"/>
          <w:sz w:val="24"/>
          <w:szCs w:val="24"/>
        </w:rPr>
        <w:t xml:space="preserve">, tornando-a bem </w:t>
      </w:r>
      <w:r w:rsidR="00366E13">
        <w:rPr>
          <w:rFonts w:ascii="Verdana" w:hAnsi="Verdana"/>
          <w:sz w:val="24"/>
          <w:szCs w:val="24"/>
        </w:rPr>
        <w:t>domini</w:t>
      </w:r>
      <w:r w:rsidR="0066245F">
        <w:rPr>
          <w:rFonts w:ascii="Verdana" w:hAnsi="Verdana"/>
          <w:sz w:val="24"/>
          <w:szCs w:val="24"/>
        </w:rPr>
        <w:t>c</w:t>
      </w:r>
      <w:r w:rsidR="00366E13">
        <w:rPr>
          <w:rFonts w:ascii="Verdana" w:hAnsi="Verdana"/>
          <w:sz w:val="24"/>
          <w:szCs w:val="24"/>
        </w:rPr>
        <w:t>al a ser inserido no programa de</w:t>
      </w:r>
      <w:r w:rsidR="005F4E7E">
        <w:rPr>
          <w:rFonts w:ascii="Verdana" w:hAnsi="Verdana"/>
          <w:sz w:val="24"/>
          <w:szCs w:val="24"/>
        </w:rPr>
        <w:t xml:space="preserve"> Regularização Fundiária Urbana de Interesse Específico – REUR</w:t>
      </w:r>
      <w:r w:rsidR="00366E13">
        <w:rPr>
          <w:rFonts w:ascii="Verdana" w:hAnsi="Verdana"/>
          <w:sz w:val="24"/>
          <w:szCs w:val="24"/>
        </w:rPr>
        <w:t xml:space="preserve">B-E, e dessa forma legitimar a </w:t>
      </w:r>
      <w:r w:rsidR="005F4E7E">
        <w:rPr>
          <w:rFonts w:ascii="Verdana" w:hAnsi="Verdana"/>
          <w:sz w:val="24"/>
          <w:szCs w:val="24"/>
        </w:rPr>
        <w:t>propriedade dos atuais ocupantes do imóvel em questão.</w:t>
      </w:r>
    </w:p>
    <w:p w:rsidR="00A24395" w:rsidRDefault="00A24395" w:rsidP="00A24395">
      <w:pPr>
        <w:ind w:firstLine="2268"/>
        <w:jc w:val="both"/>
        <w:rPr>
          <w:rFonts w:ascii="Verdana" w:hAnsi="Verdana"/>
          <w:sz w:val="24"/>
          <w:szCs w:val="24"/>
        </w:rPr>
      </w:pPr>
      <w:r>
        <w:rPr>
          <w:rFonts w:ascii="Verdana" w:hAnsi="Verdana"/>
          <w:sz w:val="24"/>
          <w:szCs w:val="24"/>
        </w:rPr>
        <w:t xml:space="preserve">Justificando seu projeto, o </w:t>
      </w:r>
      <w:proofErr w:type="spellStart"/>
      <w:r>
        <w:rPr>
          <w:rFonts w:ascii="Verdana" w:hAnsi="Verdana"/>
          <w:sz w:val="24"/>
          <w:szCs w:val="24"/>
        </w:rPr>
        <w:t>sr.Prefeito</w:t>
      </w:r>
      <w:proofErr w:type="spellEnd"/>
      <w:r>
        <w:rPr>
          <w:rFonts w:ascii="Verdana" w:hAnsi="Verdana"/>
          <w:sz w:val="24"/>
          <w:szCs w:val="24"/>
        </w:rPr>
        <w:t xml:space="preserve"> menciona na Mensagem que:</w:t>
      </w:r>
    </w:p>
    <w:p w:rsidR="00A24395" w:rsidRDefault="00A24395" w:rsidP="00A24395">
      <w:pPr>
        <w:ind w:firstLine="2268"/>
        <w:jc w:val="both"/>
        <w:rPr>
          <w:rFonts w:cs="Tahoma"/>
          <w:i/>
          <w:sz w:val="23"/>
          <w:szCs w:val="23"/>
        </w:rPr>
      </w:pPr>
      <w:r>
        <w:rPr>
          <w:rFonts w:cs="Tahoma"/>
          <w:i/>
          <w:sz w:val="23"/>
          <w:szCs w:val="23"/>
        </w:rPr>
        <w:t>“(...)</w:t>
      </w:r>
    </w:p>
    <w:p w:rsidR="00DC4327" w:rsidRPr="004538D6" w:rsidRDefault="00DC4327" w:rsidP="00DC4327">
      <w:pPr>
        <w:spacing w:after="0" w:line="240" w:lineRule="auto"/>
        <w:ind w:firstLine="2268"/>
        <w:jc w:val="both"/>
        <w:rPr>
          <w:rFonts w:ascii="Times New Roman" w:hAnsi="Times New Roman" w:cs="Times New Roman"/>
          <w:i/>
          <w:sz w:val="20"/>
          <w:szCs w:val="20"/>
        </w:rPr>
      </w:pPr>
      <w:r w:rsidRPr="004538D6">
        <w:rPr>
          <w:rFonts w:ascii="Times New Roman" w:hAnsi="Times New Roman" w:cs="Times New Roman"/>
          <w:i/>
          <w:sz w:val="20"/>
          <w:szCs w:val="20"/>
        </w:rPr>
        <w:t>Trata-se de lote urbano e irregular com área total de 378,83m</w:t>
      </w:r>
      <w:r w:rsidRPr="004538D6">
        <w:rPr>
          <w:rFonts w:ascii="Times New Roman" w:hAnsi="Times New Roman" w:cs="Times New Roman"/>
          <w:i/>
          <w:sz w:val="20"/>
          <w:szCs w:val="20"/>
          <w:vertAlign w:val="superscript"/>
        </w:rPr>
        <w:t>2</w:t>
      </w:r>
      <w:r w:rsidRPr="004538D6">
        <w:rPr>
          <w:rFonts w:ascii="Times New Roman" w:hAnsi="Times New Roman" w:cs="Times New Roman"/>
          <w:i/>
          <w:sz w:val="20"/>
          <w:szCs w:val="20"/>
        </w:rPr>
        <w:t xml:space="preserve">, conforme croqui anexo, localizado na Rua Maria </w:t>
      </w:r>
      <w:proofErr w:type="spellStart"/>
      <w:r w:rsidRPr="004538D6">
        <w:rPr>
          <w:rFonts w:ascii="Times New Roman" w:hAnsi="Times New Roman" w:cs="Times New Roman"/>
          <w:i/>
          <w:sz w:val="20"/>
          <w:szCs w:val="20"/>
        </w:rPr>
        <w:t>Tanure</w:t>
      </w:r>
      <w:proofErr w:type="spellEnd"/>
      <w:r w:rsidRPr="004538D6">
        <w:rPr>
          <w:rFonts w:ascii="Times New Roman" w:hAnsi="Times New Roman" w:cs="Times New Roman"/>
          <w:i/>
          <w:sz w:val="20"/>
          <w:szCs w:val="20"/>
        </w:rPr>
        <w:t>, nº 19, no bairro Jardim Arizona, cujo parcelamento, com área total de 921.986,00m</w:t>
      </w:r>
      <w:r w:rsidRPr="004538D6">
        <w:rPr>
          <w:rFonts w:ascii="Times New Roman" w:hAnsi="Times New Roman" w:cs="Times New Roman"/>
          <w:i/>
          <w:sz w:val="20"/>
          <w:szCs w:val="20"/>
          <w:vertAlign w:val="superscript"/>
        </w:rPr>
        <w:t>2</w:t>
      </w:r>
      <w:r w:rsidRPr="004538D6">
        <w:rPr>
          <w:rFonts w:ascii="Times New Roman" w:hAnsi="Times New Roman" w:cs="Times New Roman"/>
          <w:i/>
          <w:sz w:val="20"/>
          <w:szCs w:val="20"/>
        </w:rPr>
        <w:t>, foi devidamente registrado sob o nome de “Bairro Cidade Jardim Arizona”.</w:t>
      </w:r>
    </w:p>
    <w:p w:rsidR="00DC4327" w:rsidRPr="004538D6" w:rsidRDefault="00DC4327" w:rsidP="00DC4327">
      <w:pPr>
        <w:spacing w:after="0" w:line="240" w:lineRule="auto"/>
        <w:ind w:firstLine="2268"/>
        <w:jc w:val="both"/>
        <w:rPr>
          <w:rFonts w:ascii="Times New Roman" w:hAnsi="Times New Roman" w:cs="Times New Roman"/>
          <w:i/>
          <w:sz w:val="20"/>
          <w:szCs w:val="20"/>
        </w:rPr>
      </w:pPr>
    </w:p>
    <w:p w:rsidR="00DC4327" w:rsidRPr="004538D6" w:rsidRDefault="00DC4327" w:rsidP="00DC4327">
      <w:pPr>
        <w:spacing w:after="0" w:line="240" w:lineRule="auto"/>
        <w:ind w:firstLine="2268"/>
        <w:jc w:val="both"/>
        <w:rPr>
          <w:rFonts w:ascii="Times New Roman" w:hAnsi="Times New Roman" w:cs="Times New Roman"/>
          <w:i/>
          <w:sz w:val="20"/>
          <w:szCs w:val="20"/>
        </w:rPr>
      </w:pPr>
      <w:r w:rsidRPr="004538D6">
        <w:rPr>
          <w:rFonts w:ascii="Times New Roman" w:hAnsi="Times New Roman" w:cs="Times New Roman"/>
          <w:i/>
          <w:sz w:val="20"/>
          <w:szCs w:val="20"/>
        </w:rPr>
        <w:t>Vale destacar que o referido parcelamento foi aprovado pela Prefeitura em 20/06/1963 e aos 06 de setembro do mesmo ano, a área foi transformada em loteamento, conforme registro nº 18, do Livro8 – Auxiliar, fls. 349 a 352, de acordo com informações contidas na própria matrícula do imóvel.</w:t>
      </w:r>
    </w:p>
    <w:p w:rsidR="00DC4327" w:rsidRPr="004538D6" w:rsidRDefault="00DC4327" w:rsidP="00DC4327">
      <w:pPr>
        <w:spacing w:after="0" w:line="240" w:lineRule="auto"/>
        <w:ind w:firstLine="2268"/>
        <w:jc w:val="both"/>
        <w:rPr>
          <w:rFonts w:ascii="Times New Roman" w:hAnsi="Times New Roman" w:cs="Times New Roman"/>
          <w:i/>
          <w:sz w:val="20"/>
          <w:szCs w:val="20"/>
          <w:highlight w:val="yellow"/>
        </w:rPr>
      </w:pPr>
    </w:p>
    <w:p w:rsidR="00DC4327" w:rsidRPr="004538D6" w:rsidRDefault="00DC4327" w:rsidP="00DC4327">
      <w:pPr>
        <w:spacing w:after="0" w:line="240" w:lineRule="auto"/>
        <w:ind w:firstLine="2268"/>
        <w:jc w:val="both"/>
        <w:rPr>
          <w:rFonts w:ascii="Times New Roman" w:hAnsi="Times New Roman" w:cs="Times New Roman"/>
          <w:i/>
          <w:sz w:val="20"/>
          <w:szCs w:val="20"/>
        </w:rPr>
      </w:pPr>
      <w:r w:rsidRPr="004538D6">
        <w:rPr>
          <w:rFonts w:ascii="Times New Roman" w:hAnsi="Times New Roman" w:cs="Times New Roman"/>
          <w:i/>
          <w:sz w:val="20"/>
          <w:szCs w:val="20"/>
        </w:rPr>
        <w:t>Cumpre salientar que o lote, objeto do pedido de regularização, foi doado ao Senhor Cláudio Antônio dos Reis Costa de forma tácita, embora devidamente cadastrado junto à Superintendência de Rendas Imobiliárias sob o índice cadastral n° 02.27.01.053.0045.001 e junto ao SAAE, sob o código de Ligação n° 30541-7, ambos em nome do donatário.</w:t>
      </w:r>
    </w:p>
    <w:p w:rsidR="00DC4327" w:rsidRPr="004538D6" w:rsidRDefault="00DC4327" w:rsidP="00DC4327">
      <w:pPr>
        <w:spacing w:after="0" w:line="240" w:lineRule="auto"/>
        <w:ind w:firstLine="2268"/>
        <w:jc w:val="both"/>
        <w:rPr>
          <w:rFonts w:ascii="Times New Roman" w:hAnsi="Times New Roman" w:cs="Times New Roman"/>
          <w:i/>
          <w:sz w:val="20"/>
          <w:szCs w:val="20"/>
          <w:highlight w:val="yellow"/>
        </w:rPr>
      </w:pPr>
    </w:p>
    <w:p w:rsidR="00DC4327" w:rsidRPr="004538D6" w:rsidRDefault="00DC4327" w:rsidP="00DC4327">
      <w:pPr>
        <w:spacing w:after="0" w:line="240" w:lineRule="auto"/>
        <w:ind w:firstLine="2268"/>
        <w:jc w:val="both"/>
        <w:rPr>
          <w:rFonts w:ascii="Times New Roman" w:hAnsi="Times New Roman" w:cs="Times New Roman"/>
          <w:i/>
          <w:sz w:val="20"/>
          <w:szCs w:val="20"/>
        </w:rPr>
      </w:pPr>
      <w:r w:rsidRPr="004538D6">
        <w:rPr>
          <w:rFonts w:ascii="Times New Roman" w:hAnsi="Times New Roman" w:cs="Times New Roman"/>
          <w:i/>
          <w:sz w:val="20"/>
          <w:szCs w:val="20"/>
        </w:rPr>
        <w:t>Pondera-se que o referido lote, encontra-se localizado em via pública, conforme denota-se de croquis emitidos pela Prefeitura. No entanto, para fins de cadastro e tributação, o lote irregular com uma área de 333,00m</w:t>
      </w:r>
      <w:r w:rsidRPr="004538D6">
        <w:rPr>
          <w:rFonts w:ascii="Times New Roman" w:hAnsi="Times New Roman" w:cs="Times New Roman"/>
          <w:i/>
          <w:sz w:val="20"/>
          <w:szCs w:val="20"/>
          <w:vertAlign w:val="superscript"/>
        </w:rPr>
        <w:t>2</w:t>
      </w:r>
      <w:r w:rsidRPr="004538D6">
        <w:rPr>
          <w:rFonts w:ascii="Times New Roman" w:hAnsi="Times New Roman" w:cs="Times New Roman"/>
          <w:i/>
          <w:sz w:val="20"/>
          <w:szCs w:val="20"/>
        </w:rPr>
        <w:t>, foi anexado à Quadra 53.</w:t>
      </w:r>
    </w:p>
    <w:p w:rsidR="00DC4327" w:rsidRPr="004538D6" w:rsidRDefault="00DC4327" w:rsidP="00DC4327">
      <w:pPr>
        <w:spacing w:after="0" w:line="240" w:lineRule="auto"/>
        <w:ind w:firstLine="2268"/>
        <w:jc w:val="both"/>
        <w:rPr>
          <w:rFonts w:ascii="Times New Roman" w:hAnsi="Times New Roman" w:cs="Times New Roman"/>
          <w:i/>
          <w:sz w:val="20"/>
          <w:szCs w:val="20"/>
        </w:rPr>
      </w:pPr>
    </w:p>
    <w:p w:rsidR="00DC4327" w:rsidRPr="004538D6" w:rsidRDefault="00DC4327" w:rsidP="00DC4327">
      <w:pPr>
        <w:spacing w:after="0" w:line="240" w:lineRule="auto"/>
        <w:ind w:firstLine="2268"/>
        <w:jc w:val="both"/>
        <w:rPr>
          <w:rFonts w:ascii="Times New Roman" w:hAnsi="Times New Roman" w:cs="Times New Roman"/>
          <w:i/>
          <w:sz w:val="20"/>
          <w:szCs w:val="20"/>
        </w:rPr>
      </w:pPr>
      <w:r w:rsidRPr="004538D6">
        <w:rPr>
          <w:rFonts w:ascii="Times New Roman" w:hAnsi="Times New Roman" w:cs="Times New Roman"/>
          <w:i/>
          <w:sz w:val="20"/>
          <w:szCs w:val="20"/>
        </w:rPr>
        <w:t xml:space="preserve">Contudo, a Avenida prevista no projeto original de parcelamento do solo, não chegou a ser implementada por completo. Logo, faz-se necessária a retificação do registro do referido loteamento, a fim de incorporar o lote ao parcelamento já existente. </w:t>
      </w:r>
    </w:p>
    <w:p w:rsidR="00DC4327" w:rsidRPr="004538D6" w:rsidRDefault="00DC4327" w:rsidP="00DC4327">
      <w:pPr>
        <w:spacing w:after="0" w:line="240" w:lineRule="auto"/>
        <w:ind w:firstLine="2268"/>
        <w:jc w:val="both"/>
        <w:rPr>
          <w:rFonts w:ascii="Times New Roman" w:hAnsi="Times New Roman" w:cs="Times New Roman"/>
          <w:i/>
          <w:sz w:val="20"/>
          <w:szCs w:val="20"/>
        </w:rPr>
      </w:pPr>
    </w:p>
    <w:p w:rsidR="00DC4327" w:rsidRPr="004538D6" w:rsidRDefault="00DC4327" w:rsidP="00DC4327">
      <w:pPr>
        <w:spacing w:after="0" w:line="240" w:lineRule="auto"/>
        <w:ind w:firstLine="2268"/>
        <w:jc w:val="both"/>
        <w:rPr>
          <w:rFonts w:ascii="Times New Roman" w:hAnsi="Times New Roman" w:cs="Times New Roman"/>
          <w:i/>
          <w:sz w:val="20"/>
          <w:szCs w:val="20"/>
        </w:rPr>
      </w:pPr>
      <w:r w:rsidRPr="004538D6">
        <w:rPr>
          <w:rFonts w:ascii="Times New Roman" w:hAnsi="Times New Roman" w:cs="Times New Roman"/>
          <w:i/>
          <w:sz w:val="20"/>
          <w:szCs w:val="20"/>
        </w:rPr>
        <w:t xml:space="preserve">Ressaltamos que, conforme o Procedimento 7936/2022, o referido lote é objeto de Regularização Fundiária Urbana de Interesse Específico – REURB-E, decorrente do procedimento </w:t>
      </w:r>
      <w:r w:rsidRPr="004538D6">
        <w:rPr>
          <w:rFonts w:ascii="Times New Roman" w:hAnsi="Times New Roman" w:cs="Times New Roman"/>
          <w:i/>
          <w:sz w:val="20"/>
          <w:szCs w:val="20"/>
        </w:rPr>
        <w:lastRenderedPageBreak/>
        <w:t xml:space="preserve">administrativo acima citado, cujo objeto é a legitimação de título a </w:t>
      </w:r>
      <w:bookmarkStart w:id="0" w:name="_Hlk138662214"/>
      <w:r w:rsidRPr="004538D6">
        <w:rPr>
          <w:rFonts w:ascii="Times New Roman" w:hAnsi="Times New Roman" w:cs="Times New Roman"/>
          <w:i/>
          <w:sz w:val="20"/>
          <w:szCs w:val="20"/>
        </w:rPr>
        <w:t>Elizabeth Souza Rocha e Cláudio Antônio dos Reis Costa</w:t>
      </w:r>
      <w:bookmarkEnd w:id="0"/>
      <w:r w:rsidRPr="004538D6">
        <w:rPr>
          <w:rFonts w:ascii="Times New Roman" w:hAnsi="Times New Roman" w:cs="Times New Roman"/>
          <w:i/>
          <w:sz w:val="20"/>
          <w:szCs w:val="20"/>
        </w:rPr>
        <w:t>, ocupantes do imóvel em questão.</w:t>
      </w:r>
    </w:p>
    <w:p w:rsidR="00DC4327" w:rsidRPr="004538D6" w:rsidRDefault="00DC4327" w:rsidP="00DC4327">
      <w:pPr>
        <w:spacing w:after="0" w:line="240" w:lineRule="auto"/>
        <w:ind w:firstLine="2268"/>
        <w:jc w:val="both"/>
        <w:rPr>
          <w:rFonts w:ascii="Times New Roman" w:hAnsi="Times New Roman" w:cs="Times New Roman"/>
          <w:i/>
          <w:sz w:val="20"/>
          <w:szCs w:val="20"/>
        </w:rPr>
      </w:pPr>
    </w:p>
    <w:p w:rsidR="00DC4327" w:rsidRPr="004538D6" w:rsidRDefault="00DC4327" w:rsidP="00DC4327">
      <w:pPr>
        <w:spacing w:after="0" w:line="240" w:lineRule="auto"/>
        <w:ind w:firstLine="2268"/>
        <w:jc w:val="both"/>
        <w:rPr>
          <w:rFonts w:ascii="Times New Roman" w:hAnsi="Times New Roman" w:cs="Times New Roman"/>
          <w:i/>
          <w:sz w:val="20"/>
          <w:szCs w:val="20"/>
        </w:rPr>
      </w:pPr>
      <w:r w:rsidRPr="004538D6">
        <w:rPr>
          <w:rFonts w:ascii="Times New Roman" w:hAnsi="Times New Roman" w:cs="Times New Roman"/>
          <w:i/>
          <w:sz w:val="20"/>
          <w:szCs w:val="20"/>
        </w:rPr>
        <w:t>Contudo, por se tratar de área destinada a abertura de via pública quando da aprovação do loteamento em questão, o imóvel resta como de titularidade do Município de Sete Lagoas, sendo necessária sua desafetação para bem dominial do patrimônio público municipal, em observância ao disposto no artigo 31 da Lei Orgânica do Município, promulgada em 20 de março de 1990:</w:t>
      </w:r>
    </w:p>
    <w:p w:rsidR="00DC4327" w:rsidRPr="004538D6" w:rsidRDefault="00DC4327" w:rsidP="00DC4327">
      <w:pPr>
        <w:spacing w:after="0" w:line="240" w:lineRule="auto"/>
        <w:ind w:left="2268"/>
        <w:jc w:val="both"/>
        <w:rPr>
          <w:rFonts w:ascii="Times New Roman" w:hAnsi="Times New Roman" w:cs="Times New Roman"/>
          <w:i/>
          <w:sz w:val="20"/>
          <w:szCs w:val="20"/>
        </w:rPr>
      </w:pPr>
    </w:p>
    <w:p w:rsidR="00DC4327" w:rsidRPr="004538D6" w:rsidRDefault="00DC4327" w:rsidP="00DC4327">
      <w:pPr>
        <w:spacing w:after="0" w:line="240" w:lineRule="auto"/>
        <w:ind w:left="2268"/>
        <w:jc w:val="both"/>
        <w:rPr>
          <w:rFonts w:ascii="Times New Roman" w:hAnsi="Times New Roman" w:cs="Times New Roman"/>
          <w:i/>
          <w:sz w:val="20"/>
          <w:szCs w:val="20"/>
        </w:rPr>
      </w:pPr>
      <w:r w:rsidRPr="004538D6">
        <w:rPr>
          <w:rFonts w:ascii="Times New Roman" w:hAnsi="Times New Roman" w:cs="Times New Roman"/>
          <w:i/>
          <w:sz w:val="20"/>
          <w:szCs w:val="20"/>
        </w:rPr>
        <w:t xml:space="preserve">“Art. 31. A afetação e a desafetação de bens municipais </w:t>
      </w:r>
      <w:proofErr w:type="gramStart"/>
      <w:r w:rsidRPr="004538D6">
        <w:rPr>
          <w:rFonts w:ascii="Times New Roman" w:hAnsi="Times New Roman" w:cs="Times New Roman"/>
          <w:i/>
          <w:sz w:val="20"/>
          <w:szCs w:val="20"/>
        </w:rPr>
        <w:t>dependerá</w:t>
      </w:r>
      <w:proofErr w:type="gramEnd"/>
      <w:r w:rsidRPr="004538D6">
        <w:rPr>
          <w:rFonts w:ascii="Times New Roman" w:hAnsi="Times New Roman" w:cs="Times New Roman"/>
          <w:i/>
          <w:sz w:val="20"/>
          <w:szCs w:val="20"/>
        </w:rPr>
        <w:t xml:space="preserve"> de lei.</w:t>
      </w:r>
    </w:p>
    <w:p w:rsidR="00DC4327" w:rsidRPr="004538D6" w:rsidRDefault="00DC4327" w:rsidP="00DC4327">
      <w:pPr>
        <w:spacing w:after="0" w:line="240" w:lineRule="auto"/>
        <w:ind w:left="2268"/>
        <w:jc w:val="both"/>
        <w:rPr>
          <w:rFonts w:ascii="Times New Roman" w:hAnsi="Times New Roman" w:cs="Times New Roman"/>
          <w:i/>
          <w:sz w:val="20"/>
          <w:szCs w:val="20"/>
        </w:rPr>
      </w:pPr>
    </w:p>
    <w:p w:rsidR="00DC4327" w:rsidRPr="004538D6" w:rsidRDefault="00DC4327" w:rsidP="00DC4327">
      <w:pPr>
        <w:spacing w:after="0" w:line="240" w:lineRule="auto"/>
        <w:ind w:left="2268"/>
        <w:jc w:val="both"/>
        <w:rPr>
          <w:rFonts w:ascii="Times New Roman" w:hAnsi="Times New Roman" w:cs="Times New Roman"/>
          <w:i/>
          <w:sz w:val="20"/>
          <w:szCs w:val="20"/>
        </w:rPr>
      </w:pPr>
      <w:r w:rsidRPr="004538D6">
        <w:rPr>
          <w:rFonts w:ascii="Times New Roman" w:hAnsi="Times New Roman" w:cs="Times New Roman"/>
          <w:i/>
          <w:sz w:val="20"/>
          <w:szCs w:val="20"/>
        </w:rPr>
        <w:t>(...)”</w:t>
      </w:r>
    </w:p>
    <w:p w:rsidR="00DC4327" w:rsidRPr="004538D6" w:rsidRDefault="00DC4327" w:rsidP="00DC4327">
      <w:pPr>
        <w:spacing w:after="0" w:line="240" w:lineRule="auto"/>
        <w:jc w:val="both"/>
        <w:rPr>
          <w:rFonts w:ascii="Times New Roman" w:hAnsi="Times New Roman" w:cs="Times New Roman"/>
          <w:i/>
          <w:iCs/>
          <w:sz w:val="20"/>
          <w:szCs w:val="20"/>
        </w:rPr>
      </w:pPr>
    </w:p>
    <w:p w:rsidR="00DC4327" w:rsidRPr="004538D6" w:rsidRDefault="00DC4327" w:rsidP="00DC4327">
      <w:pPr>
        <w:spacing w:after="0" w:line="240" w:lineRule="auto"/>
        <w:ind w:firstLine="2268"/>
        <w:jc w:val="both"/>
        <w:rPr>
          <w:rFonts w:ascii="Times New Roman" w:hAnsi="Times New Roman" w:cs="Times New Roman"/>
          <w:i/>
          <w:iCs/>
          <w:sz w:val="20"/>
          <w:szCs w:val="20"/>
        </w:rPr>
      </w:pPr>
      <w:r w:rsidRPr="004538D6">
        <w:rPr>
          <w:rFonts w:ascii="Times New Roman" w:hAnsi="Times New Roman" w:cs="Times New Roman"/>
          <w:i/>
          <w:iCs/>
          <w:sz w:val="20"/>
          <w:szCs w:val="20"/>
        </w:rPr>
        <w:t>Cumpre destacar que a legislação municipal que disciplina a regularização fundiária, Lei Complementar nº 154/2012, em seu art. 19, autoriza o Poder Executivo Municipal a descaracterizar bem de uso comum do povo e de uso especial, constituídos por áreas ocupadas por população de baixa renda, com a finalidade de atender o programa, desde que devidamente atestada e comprovada a necessidade pela Comissão Municipal de Regularização Fundiária.</w:t>
      </w:r>
    </w:p>
    <w:p w:rsidR="00DC4327" w:rsidRPr="004538D6" w:rsidRDefault="00DC4327" w:rsidP="00DC4327">
      <w:pPr>
        <w:spacing w:after="0" w:line="240" w:lineRule="auto"/>
        <w:ind w:firstLine="2268"/>
        <w:jc w:val="both"/>
        <w:rPr>
          <w:rFonts w:ascii="Times New Roman" w:hAnsi="Times New Roman" w:cs="Times New Roman"/>
          <w:i/>
          <w:iCs/>
          <w:sz w:val="20"/>
          <w:szCs w:val="20"/>
        </w:rPr>
      </w:pPr>
    </w:p>
    <w:p w:rsidR="00DC4327" w:rsidRPr="004538D6" w:rsidRDefault="00DC4327" w:rsidP="00DC4327">
      <w:pPr>
        <w:spacing w:after="0" w:line="240" w:lineRule="auto"/>
        <w:ind w:firstLine="2268"/>
        <w:jc w:val="both"/>
        <w:rPr>
          <w:rFonts w:ascii="Times New Roman" w:hAnsi="Times New Roman" w:cs="Times New Roman"/>
          <w:i/>
          <w:iCs/>
          <w:sz w:val="20"/>
          <w:szCs w:val="20"/>
        </w:rPr>
      </w:pPr>
      <w:r w:rsidRPr="004538D6">
        <w:rPr>
          <w:rFonts w:ascii="Times New Roman" w:hAnsi="Times New Roman" w:cs="Times New Roman"/>
          <w:i/>
          <w:iCs/>
          <w:sz w:val="20"/>
          <w:szCs w:val="20"/>
        </w:rPr>
        <w:t xml:space="preserve">Já na hipótese da </w:t>
      </w:r>
      <w:proofErr w:type="spellStart"/>
      <w:r w:rsidRPr="004538D6">
        <w:rPr>
          <w:rFonts w:ascii="Times New Roman" w:hAnsi="Times New Roman" w:cs="Times New Roman"/>
          <w:i/>
          <w:iCs/>
          <w:sz w:val="20"/>
          <w:szCs w:val="20"/>
        </w:rPr>
        <w:t>Reurb</w:t>
      </w:r>
      <w:proofErr w:type="spellEnd"/>
      <w:r w:rsidRPr="004538D6">
        <w:rPr>
          <w:rFonts w:ascii="Times New Roman" w:hAnsi="Times New Roman" w:cs="Times New Roman"/>
          <w:i/>
          <w:iCs/>
          <w:sz w:val="20"/>
          <w:szCs w:val="20"/>
        </w:rPr>
        <w:t xml:space="preserve"> de Interesse Específico (</w:t>
      </w:r>
      <w:proofErr w:type="spellStart"/>
      <w:r w:rsidRPr="004538D6">
        <w:rPr>
          <w:rFonts w:ascii="Times New Roman" w:hAnsi="Times New Roman" w:cs="Times New Roman"/>
          <w:i/>
          <w:iCs/>
          <w:sz w:val="20"/>
          <w:szCs w:val="20"/>
        </w:rPr>
        <w:t>Reurb</w:t>
      </w:r>
      <w:proofErr w:type="spellEnd"/>
      <w:r w:rsidRPr="004538D6">
        <w:rPr>
          <w:rFonts w:ascii="Times New Roman" w:hAnsi="Times New Roman" w:cs="Times New Roman"/>
          <w:i/>
          <w:iCs/>
          <w:sz w:val="20"/>
          <w:szCs w:val="20"/>
        </w:rPr>
        <w:t xml:space="preserve">-E) - regularização fundiária aplicável aos núcleos urbanos informais ocupados por população não qualificada como de baixa renda, a obrigatoriedade de tramitação de projeto de lei que autorize a desafetação de bem público no âmbito do Município de Sete Lagoas permanece. </w:t>
      </w:r>
    </w:p>
    <w:p w:rsidR="00DC4327" w:rsidRPr="004538D6" w:rsidRDefault="00DC4327" w:rsidP="00DC4327">
      <w:pPr>
        <w:spacing w:after="0" w:line="240" w:lineRule="auto"/>
        <w:jc w:val="both"/>
        <w:rPr>
          <w:rFonts w:ascii="Times New Roman" w:hAnsi="Times New Roman" w:cs="Times New Roman"/>
          <w:i/>
          <w:sz w:val="20"/>
          <w:szCs w:val="20"/>
        </w:rPr>
      </w:pPr>
    </w:p>
    <w:p w:rsidR="00DC4327" w:rsidRPr="004538D6" w:rsidRDefault="00DC4327" w:rsidP="00DC4327">
      <w:pPr>
        <w:spacing w:after="0" w:line="240" w:lineRule="auto"/>
        <w:ind w:firstLine="2268"/>
        <w:jc w:val="both"/>
        <w:rPr>
          <w:rFonts w:ascii="Times New Roman" w:hAnsi="Times New Roman" w:cs="Times New Roman"/>
          <w:i/>
          <w:iCs/>
          <w:sz w:val="20"/>
          <w:szCs w:val="20"/>
        </w:rPr>
      </w:pPr>
      <w:r w:rsidRPr="004538D6">
        <w:rPr>
          <w:rFonts w:ascii="Times New Roman" w:hAnsi="Times New Roman" w:cs="Times New Roman"/>
          <w:i/>
          <w:iCs/>
          <w:sz w:val="20"/>
          <w:szCs w:val="20"/>
        </w:rPr>
        <w:t xml:space="preserve">É importante esclarecer que, apesar do artigo 71 da Lei Federal nº 13.465/2017 estabelecer a dispensa da desafetação para fins de </w:t>
      </w:r>
      <w:proofErr w:type="spellStart"/>
      <w:r w:rsidRPr="004538D6">
        <w:rPr>
          <w:rFonts w:ascii="Times New Roman" w:hAnsi="Times New Roman" w:cs="Times New Roman"/>
          <w:i/>
          <w:iCs/>
          <w:sz w:val="20"/>
          <w:szCs w:val="20"/>
        </w:rPr>
        <w:t>Reurb</w:t>
      </w:r>
      <w:proofErr w:type="spellEnd"/>
      <w:r w:rsidRPr="004538D6">
        <w:rPr>
          <w:rFonts w:ascii="Times New Roman" w:hAnsi="Times New Roman" w:cs="Times New Roman"/>
          <w:i/>
          <w:iCs/>
          <w:sz w:val="20"/>
          <w:szCs w:val="20"/>
        </w:rPr>
        <w:t>, a legislação municipal acima citada ainda está vigente, sendo imprescindível a autorização legislativa.</w:t>
      </w:r>
    </w:p>
    <w:p w:rsidR="00DC4327" w:rsidRPr="004538D6" w:rsidRDefault="00DC4327" w:rsidP="00DC4327">
      <w:pPr>
        <w:spacing w:after="0" w:line="240" w:lineRule="auto"/>
        <w:ind w:firstLine="2268"/>
        <w:jc w:val="both"/>
        <w:rPr>
          <w:rFonts w:ascii="Times New Roman" w:hAnsi="Times New Roman" w:cs="Times New Roman"/>
          <w:i/>
          <w:iCs/>
          <w:sz w:val="20"/>
          <w:szCs w:val="20"/>
        </w:rPr>
      </w:pPr>
    </w:p>
    <w:p w:rsidR="00DC4327" w:rsidRPr="004538D6" w:rsidRDefault="00DC4327" w:rsidP="00DC4327">
      <w:pPr>
        <w:spacing w:after="0" w:line="240" w:lineRule="auto"/>
        <w:ind w:firstLine="2268"/>
        <w:jc w:val="both"/>
        <w:rPr>
          <w:rFonts w:ascii="Times New Roman" w:hAnsi="Times New Roman" w:cs="Times New Roman"/>
          <w:i/>
          <w:iCs/>
          <w:sz w:val="20"/>
          <w:szCs w:val="20"/>
        </w:rPr>
      </w:pPr>
      <w:r w:rsidRPr="004538D6">
        <w:rPr>
          <w:rFonts w:ascii="Times New Roman" w:hAnsi="Times New Roman" w:cs="Times New Roman"/>
          <w:i/>
          <w:iCs/>
          <w:sz w:val="20"/>
          <w:szCs w:val="20"/>
        </w:rPr>
        <w:t>Nesse ponto, ressaltamos que está em andamento nos setores técnicos do Poder Executivo Municipal estudos para a revisão da legislação que trata de regularização fundiária urbana (LC 154/2012), bem como da redação atual do art. 31 da LOM, no intuito de adequá-los aos ditames da Lei Federal nº 13.465/17.</w:t>
      </w:r>
    </w:p>
    <w:p w:rsidR="004538D6" w:rsidRDefault="004538D6" w:rsidP="00DC4327">
      <w:pPr>
        <w:spacing w:after="0" w:line="240" w:lineRule="auto"/>
        <w:ind w:firstLine="2268"/>
        <w:jc w:val="both"/>
        <w:rPr>
          <w:rFonts w:ascii="Times New Roman" w:hAnsi="Times New Roman" w:cs="Times New Roman"/>
          <w:iCs/>
          <w:sz w:val="24"/>
          <w:szCs w:val="24"/>
        </w:rPr>
      </w:pPr>
    </w:p>
    <w:p w:rsidR="00DC4327" w:rsidRDefault="004538D6" w:rsidP="00DC4327">
      <w:pPr>
        <w:spacing w:after="0" w:line="240" w:lineRule="auto"/>
        <w:ind w:firstLine="2268"/>
        <w:jc w:val="both"/>
        <w:rPr>
          <w:rFonts w:ascii="Times New Roman" w:hAnsi="Times New Roman" w:cs="Times New Roman"/>
          <w:sz w:val="24"/>
          <w:szCs w:val="24"/>
        </w:rPr>
      </w:pPr>
      <w:r>
        <w:rPr>
          <w:rFonts w:ascii="Times New Roman" w:hAnsi="Times New Roman" w:cs="Times New Roman"/>
          <w:iCs/>
          <w:sz w:val="24"/>
          <w:szCs w:val="24"/>
        </w:rPr>
        <w:t>(...)”</w:t>
      </w:r>
    </w:p>
    <w:p w:rsidR="00DC4327" w:rsidRDefault="00DC4327" w:rsidP="00A24395">
      <w:pPr>
        <w:ind w:firstLine="2268"/>
        <w:jc w:val="both"/>
        <w:rPr>
          <w:rFonts w:eastAsia="Times New Roman"/>
          <w:bCs/>
          <w:lang w:eastAsia="ar-SA"/>
        </w:rPr>
      </w:pPr>
    </w:p>
    <w:p w:rsidR="00A24395" w:rsidRDefault="00A24395" w:rsidP="00A24395">
      <w:pPr>
        <w:tabs>
          <w:tab w:val="left" w:pos="0"/>
        </w:tabs>
        <w:ind w:firstLine="2268"/>
        <w:jc w:val="both"/>
        <w:rPr>
          <w:rFonts w:ascii="Verdana" w:hAnsi="Verdana"/>
          <w:sz w:val="24"/>
          <w:szCs w:val="24"/>
        </w:rPr>
      </w:pPr>
      <w:r>
        <w:rPr>
          <w:rFonts w:ascii="Verdana" w:hAnsi="Verdana"/>
          <w:sz w:val="24"/>
          <w:szCs w:val="24"/>
        </w:rPr>
        <w:t>Em razão de sua destinação ou afetação a fins públicos, as áreas afetadas com destinação específica estão fora do comércio jurídico de Direito privado, ou seja, enquanto mantiverem essa afetação não podem ser objeto de qualquer relação jurídica regida pelo Direito privado, como compra e venda, doação, permuta, hipoteca, penhor, comodato, locação, etc. Portanto, a desafetação é a manifestação de vontade do Poder Público em alterar a sua classificação, a sua afetação, a sua destinação, alterando de bem de uso comum do povo para uso especial, ou de uso especial para bem de uso comum do povo, ou um ou outro para bem dominical (que não tem destinação específica)</w:t>
      </w:r>
      <w:r w:rsidR="00B11DA1">
        <w:rPr>
          <w:rFonts w:ascii="Verdana" w:hAnsi="Verdana"/>
          <w:sz w:val="24"/>
          <w:szCs w:val="24"/>
        </w:rPr>
        <w:t>.</w:t>
      </w:r>
      <w:r>
        <w:rPr>
          <w:rFonts w:ascii="Verdana" w:hAnsi="Verdana"/>
          <w:sz w:val="24"/>
          <w:szCs w:val="24"/>
        </w:rPr>
        <w:t xml:space="preserve"> </w:t>
      </w:r>
    </w:p>
    <w:p w:rsidR="00A24395" w:rsidRPr="00225699" w:rsidRDefault="004538D6" w:rsidP="00A24395">
      <w:pPr>
        <w:tabs>
          <w:tab w:val="left" w:pos="0"/>
        </w:tabs>
        <w:ind w:firstLine="2268"/>
        <w:jc w:val="both"/>
        <w:rPr>
          <w:rFonts w:ascii="Verdana" w:hAnsi="Verdana"/>
        </w:rPr>
      </w:pPr>
      <w:r>
        <w:rPr>
          <w:rFonts w:ascii="Verdana" w:hAnsi="Verdana"/>
          <w:sz w:val="24"/>
          <w:szCs w:val="24"/>
        </w:rPr>
        <w:t>Sobre a questão, este Poder Legislativo</w:t>
      </w:r>
      <w:r w:rsidR="00A24395">
        <w:rPr>
          <w:rFonts w:ascii="Verdana" w:hAnsi="Verdana"/>
          <w:sz w:val="24"/>
          <w:szCs w:val="24"/>
        </w:rPr>
        <w:t xml:space="preserve"> tem sempre se manifestado no sentido de que as operações de afetação ou desafetação de bens públicos são de competência única e exclusiva da pessoa política proprietária do bem, no caso o Município, a quem também se reconhece a competência para dizer se e quando um bem </w:t>
      </w:r>
      <w:r w:rsidR="00A24395" w:rsidRPr="00225699">
        <w:rPr>
          <w:rFonts w:ascii="Verdana" w:hAnsi="Verdana"/>
        </w:rPr>
        <w:lastRenderedPageBreak/>
        <w:t xml:space="preserve">que integra seu patrimônio poderá ser afetado ou desafetado. Essas competências são expressões da autonomia que a Constituição outorgou a cada uma das entidades componentes da Federação no trato dos bens de sua propriedade. Se assim não fosse, de que valeria a autonomia se o ente proprietário do bem não pudesse afetá-lo ou </w:t>
      </w:r>
      <w:proofErr w:type="spellStart"/>
      <w:r w:rsidR="00A24395" w:rsidRPr="00225699">
        <w:rPr>
          <w:rFonts w:ascii="Verdana" w:hAnsi="Verdana"/>
        </w:rPr>
        <w:t>desafetá-lo</w:t>
      </w:r>
      <w:proofErr w:type="spellEnd"/>
      <w:r w:rsidR="00A24395" w:rsidRPr="00225699">
        <w:rPr>
          <w:rFonts w:ascii="Verdana" w:hAnsi="Verdana"/>
        </w:rPr>
        <w:t xml:space="preserve"> segundo o interesse que lhe cabe perseguir? </w:t>
      </w:r>
    </w:p>
    <w:p w:rsidR="00A24395" w:rsidRPr="00225699" w:rsidRDefault="00A24395" w:rsidP="00A24395">
      <w:pPr>
        <w:tabs>
          <w:tab w:val="left" w:pos="0"/>
        </w:tabs>
        <w:ind w:firstLine="2268"/>
        <w:jc w:val="both"/>
        <w:rPr>
          <w:rFonts w:ascii="Verdana" w:hAnsi="Verdana"/>
        </w:rPr>
      </w:pPr>
      <w:r w:rsidRPr="00225699">
        <w:rPr>
          <w:rFonts w:ascii="Verdana" w:hAnsi="Verdana"/>
        </w:rPr>
        <w:t xml:space="preserve">As Côrtes superiores têm se posicionado no sentido de reconhecer as operações de afetação e desafetação de bens públicos nas hipóteses de existência de interesse público e com destinação ao bem-estar social. </w:t>
      </w:r>
    </w:p>
    <w:p w:rsidR="00A24395" w:rsidRPr="00225699" w:rsidRDefault="00AC30CB" w:rsidP="00A24395">
      <w:pPr>
        <w:tabs>
          <w:tab w:val="left" w:pos="0"/>
        </w:tabs>
        <w:ind w:firstLine="2268"/>
        <w:jc w:val="both"/>
        <w:rPr>
          <w:rFonts w:ascii="Verdana" w:hAnsi="Verdana"/>
        </w:rPr>
      </w:pPr>
      <w:r w:rsidRPr="00225699">
        <w:rPr>
          <w:rFonts w:ascii="Verdana" w:hAnsi="Verdana"/>
        </w:rPr>
        <w:t>No caso vertent</w:t>
      </w:r>
      <w:r w:rsidR="004B5E52" w:rsidRPr="00225699">
        <w:rPr>
          <w:rFonts w:ascii="Verdana" w:hAnsi="Verdana"/>
        </w:rPr>
        <w:t xml:space="preserve">e, temos que a área de terreno que se pretende </w:t>
      </w:r>
      <w:proofErr w:type="spellStart"/>
      <w:r w:rsidR="004B5E52" w:rsidRPr="00225699">
        <w:rPr>
          <w:rFonts w:ascii="Verdana" w:hAnsi="Verdana"/>
        </w:rPr>
        <w:t>desafetar</w:t>
      </w:r>
      <w:proofErr w:type="spellEnd"/>
      <w:r w:rsidR="004B5E52" w:rsidRPr="00225699">
        <w:rPr>
          <w:rFonts w:ascii="Verdana" w:hAnsi="Verdana"/>
        </w:rPr>
        <w:t xml:space="preserve"> </w:t>
      </w:r>
      <w:r w:rsidR="00A24395" w:rsidRPr="00225699">
        <w:rPr>
          <w:rFonts w:ascii="Verdana" w:hAnsi="Verdana"/>
        </w:rPr>
        <w:t>está carac</w:t>
      </w:r>
      <w:r w:rsidR="004B5E52" w:rsidRPr="00225699">
        <w:rPr>
          <w:rFonts w:ascii="Verdana" w:hAnsi="Verdana"/>
        </w:rPr>
        <w:t>terizada como bem de uso comum, estando inserida</w:t>
      </w:r>
      <w:r w:rsidRPr="00225699">
        <w:rPr>
          <w:rFonts w:ascii="Verdana" w:hAnsi="Verdana"/>
        </w:rPr>
        <w:t xml:space="preserve"> numa área maior </w:t>
      </w:r>
      <w:r w:rsidR="001E5063" w:rsidRPr="00225699">
        <w:rPr>
          <w:rFonts w:ascii="Verdana" w:hAnsi="Verdana"/>
        </w:rPr>
        <w:t xml:space="preserve">destinada à abertura de via </w:t>
      </w:r>
      <w:proofErr w:type="gramStart"/>
      <w:r w:rsidR="001E5063" w:rsidRPr="00225699">
        <w:rPr>
          <w:rFonts w:ascii="Verdana" w:hAnsi="Verdana"/>
        </w:rPr>
        <w:t>púb</w:t>
      </w:r>
      <w:r w:rsidR="00B11DA1" w:rsidRPr="00225699">
        <w:rPr>
          <w:rFonts w:ascii="Verdana" w:hAnsi="Verdana"/>
        </w:rPr>
        <w:t>l</w:t>
      </w:r>
      <w:r w:rsidR="001E5063" w:rsidRPr="00225699">
        <w:rPr>
          <w:rFonts w:ascii="Verdana" w:hAnsi="Verdana"/>
        </w:rPr>
        <w:t>ica  (</w:t>
      </w:r>
      <w:proofErr w:type="gramEnd"/>
      <w:r w:rsidR="001E5063" w:rsidRPr="00225699">
        <w:rPr>
          <w:rFonts w:ascii="Verdana" w:hAnsi="Verdana"/>
        </w:rPr>
        <w:t>antiga Avenida da Cida</w:t>
      </w:r>
      <w:r w:rsidR="00035AF4" w:rsidRPr="00225699">
        <w:rPr>
          <w:rFonts w:ascii="Verdana" w:hAnsi="Verdana"/>
        </w:rPr>
        <w:t>de), no</w:t>
      </w:r>
      <w:r w:rsidR="00366E13" w:rsidRPr="00225699">
        <w:rPr>
          <w:rFonts w:ascii="Verdana" w:hAnsi="Verdana"/>
        </w:rPr>
        <w:t xml:space="preserve"> loteamento “Cidade</w:t>
      </w:r>
      <w:r w:rsidR="00B940E4" w:rsidRPr="00225699">
        <w:rPr>
          <w:rFonts w:ascii="Verdana" w:hAnsi="Verdana"/>
        </w:rPr>
        <w:t xml:space="preserve"> Jardim Arizona”. U</w:t>
      </w:r>
      <w:r w:rsidR="004B5E52" w:rsidRPr="00225699">
        <w:rPr>
          <w:rFonts w:ascii="Verdana" w:hAnsi="Verdana"/>
        </w:rPr>
        <w:t>ma vez</w:t>
      </w:r>
      <w:r w:rsidR="00B11DA1" w:rsidRPr="00225699">
        <w:rPr>
          <w:rFonts w:ascii="Verdana" w:hAnsi="Verdana"/>
        </w:rPr>
        <w:t xml:space="preserve"> </w:t>
      </w:r>
      <w:r w:rsidR="002628BB" w:rsidRPr="00225699">
        <w:rPr>
          <w:rFonts w:ascii="Verdana" w:hAnsi="Verdana"/>
        </w:rPr>
        <w:t>desafetado</w:t>
      </w:r>
      <w:r w:rsidR="00A24395" w:rsidRPr="00225699">
        <w:rPr>
          <w:rFonts w:ascii="Verdana" w:hAnsi="Verdana"/>
        </w:rPr>
        <w:t xml:space="preserve"> como </w:t>
      </w:r>
      <w:r w:rsidR="00B940E4" w:rsidRPr="00225699">
        <w:rPr>
          <w:rFonts w:ascii="Verdana" w:hAnsi="Verdana"/>
        </w:rPr>
        <w:t xml:space="preserve">bem de uso comum, </w:t>
      </w:r>
      <w:r w:rsidR="00B11DA1" w:rsidRPr="00225699">
        <w:rPr>
          <w:rFonts w:ascii="Verdana" w:hAnsi="Verdana"/>
        </w:rPr>
        <w:t xml:space="preserve">o </w:t>
      </w:r>
      <w:r w:rsidR="00725111" w:rsidRPr="00225699">
        <w:rPr>
          <w:rFonts w:ascii="Verdana" w:hAnsi="Verdana"/>
        </w:rPr>
        <w:t>trecho a que se refere o projeto</w:t>
      </w:r>
      <w:r w:rsidR="00B11DA1" w:rsidRPr="00225699">
        <w:rPr>
          <w:rFonts w:ascii="Verdana" w:hAnsi="Verdana"/>
        </w:rPr>
        <w:t xml:space="preserve"> passa a ser bem dominial e</w:t>
      </w:r>
      <w:r w:rsidRPr="00225699">
        <w:rPr>
          <w:rFonts w:ascii="Verdana" w:hAnsi="Verdana"/>
        </w:rPr>
        <w:t>,</w:t>
      </w:r>
      <w:r w:rsidR="00B11DA1" w:rsidRPr="00225699">
        <w:rPr>
          <w:rFonts w:ascii="Verdana" w:hAnsi="Verdana"/>
        </w:rPr>
        <w:t xml:space="preserve"> nessa condição, poderá ser inserido</w:t>
      </w:r>
      <w:r w:rsidR="00B940E4" w:rsidRPr="00225699">
        <w:rPr>
          <w:rFonts w:ascii="Verdana" w:hAnsi="Verdana"/>
        </w:rPr>
        <w:t xml:space="preserve"> no Programa de Regularização Fundiária Urbana de Interesse Específico – REURB-E, programa esse regulamentado pela Lei C</w:t>
      </w:r>
      <w:r w:rsidR="00366E13" w:rsidRPr="00225699">
        <w:rPr>
          <w:rFonts w:ascii="Verdana" w:hAnsi="Verdana"/>
        </w:rPr>
        <w:t>omplementar Municipal nº 154/</w:t>
      </w:r>
      <w:proofErr w:type="gramStart"/>
      <w:r w:rsidR="00366E13" w:rsidRPr="00225699">
        <w:rPr>
          <w:rFonts w:ascii="Verdana" w:hAnsi="Verdana"/>
        </w:rPr>
        <w:t>12</w:t>
      </w:r>
      <w:r w:rsidR="004B5E52" w:rsidRPr="00225699">
        <w:rPr>
          <w:rFonts w:ascii="Verdana" w:hAnsi="Verdana"/>
        </w:rPr>
        <w:t xml:space="preserve">,  </w:t>
      </w:r>
      <w:proofErr w:type="spellStart"/>
      <w:r w:rsidR="004B5E52" w:rsidRPr="00225699">
        <w:rPr>
          <w:rFonts w:ascii="Verdana" w:hAnsi="Verdana"/>
        </w:rPr>
        <w:t>possibiliando</w:t>
      </w:r>
      <w:proofErr w:type="spellEnd"/>
      <w:proofErr w:type="gramEnd"/>
      <w:r w:rsidR="00035AF4" w:rsidRPr="00225699">
        <w:rPr>
          <w:rFonts w:ascii="Verdana" w:hAnsi="Verdana"/>
        </w:rPr>
        <w:t xml:space="preserve"> a legitimação de</w:t>
      </w:r>
      <w:r w:rsidR="00366E13" w:rsidRPr="00225699">
        <w:rPr>
          <w:rFonts w:ascii="Verdana" w:hAnsi="Verdana"/>
        </w:rPr>
        <w:t xml:space="preserve"> propriedade dos atuais ocupantes do imóvel em questão</w:t>
      </w:r>
      <w:r w:rsidR="00B11DA1" w:rsidRPr="00225699">
        <w:rPr>
          <w:rFonts w:ascii="Verdana" w:hAnsi="Verdana"/>
        </w:rPr>
        <w:t>, observadas, evidentemente, as regras do citado programa municipal.</w:t>
      </w:r>
    </w:p>
    <w:p w:rsidR="002628BB" w:rsidRPr="00225699" w:rsidRDefault="00F6535D" w:rsidP="00A24395">
      <w:pPr>
        <w:tabs>
          <w:tab w:val="left" w:pos="0"/>
        </w:tabs>
        <w:ind w:firstLine="2268"/>
        <w:jc w:val="both"/>
        <w:rPr>
          <w:rFonts w:ascii="Verdana" w:hAnsi="Verdana"/>
        </w:rPr>
      </w:pPr>
      <w:r w:rsidRPr="00225699">
        <w:rPr>
          <w:rFonts w:ascii="Verdana" w:hAnsi="Verdana"/>
        </w:rPr>
        <w:t xml:space="preserve">Conforme preceitua o art. 31 da Lei Orgânica do Município, </w:t>
      </w:r>
      <w:r w:rsidRPr="00225699">
        <w:rPr>
          <w:rFonts w:ascii="Verdana" w:hAnsi="Verdana"/>
          <w:i/>
        </w:rPr>
        <w:t xml:space="preserve">“A afetação e a desafetação de </w:t>
      </w:r>
      <w:r w:rsidR="009D72F7" w:rsidRPr="00225699">
        <w:rPr>
          <w:rFonts w:ascii="Verdana" w:hAnsi="Verdana"/>
          <w:i/>
        </w:rPr>
        <w:t>bens</w:t>
      </w:r>
      <w:r w:rsidRPr="00225699">
        <w:rPr>
          <w:rFonts w:ascii="Verdana" w:hAnsi="Verdana"/>
          <w:i/>
        </w:rPr>
        <w:t xml:space="preserve"> municipais dependerá de lei”</w:t>
      </w:r>
      <w:r w:rsidR="00AB2B20" w:rsidRPr="00225699">
        <w:rPr>
          <w:rFonts w:ascii="Verdana" w:hAnsi="Verdana"/>
          <w:i/>
        </w:rPr>
        <w:t xml:space="preserve">, </w:t>
      </w:r>
      <w:r w:rsidR="00AB2B20" w:rsidRPr="00225699">
        <w:rPr>
          <w:rFonts w:ascii="Verdana" w:hAnsi="Verdana"/>
        </w:rPr>
        <w:t>sendo que os Vereadores devem ponderar se existe interesse</w:t>
      </w:r>
      <w:r w:rsidR="00AC30CB" w:rsidRPr="00225699">
        <w:rPr>
          <w:rFonts w:ascii="Verdana" w:hAnsi="Verdana"/>
        </w:rPr>
        <w:t xml:space="preserve"> público n</w:t>
      </w:r>
      <w:r w:rsidR="00AB2B20" w:rsidRPr="00225699">
        <w:rPr>
          <w:rFonts w:ascii="Verdana" w:hAnsi="Verdana"/>
        </w:rPr>
        <w:t>a desa</w:t>
      </w:r>
      <w:r w:rsidR="004B5E52" w:rsidRPr="00225699">
        <w:rPr>
          <w:rFonts w:ascii="Verdana" w:hAnsi="Verdana"/>
        </w:rPr>
        <w:t xml:space="preserve">fetação proposta. </w:t>
      </w:r>
    </w:p>
    <w:p w:rsidR="00225699" w:rsidRPr="00225699" w:rsidRDefault="002628BB" w:rsidP="00A24395">
      <w:pPr>
        <w:tabs>
          <w:tab w:val="left" w:pos="0"/>
        </w:tabs>
        <w:ind w:firstLine="2268"/>
        <w:jc w:val="both"/>
        <w:rPr>
          <w:rFonts w:ascii="Verdana" w:hAnsi="Verdana"/>
        </w:rPr>
      </w:pPr>
      <w:r w:rsidRPr="00225699">
        <w:rPr>
          <w:rFonts w:ascii="Verdana" w:hAnsi="Verdana"/>
        </w:rPr>
        <w:t>I</w:t>
      </w:r>
      <w:r w:rsidR="004B5E52" w:rsidRPr="00225699">
        <w:rPr>
          <w:rFonts w:ascii="Verdana" w:hAnsi="Verdana"/>
        </w:rPr>
        <w:t>nstruindo</w:t>
      </w:r>
      <w:r w:rsidR="00E26135">
        <w:rPr>
          <w:rFonts w:ascii="Verdana" w:hAnsi="Verdana"/>
        </w:rPr>
        <w:t xml:space="preserve"> o projeto encontram-</w:t>
      </w:r>
      <w:proofErr w:type="gramStart"/>
      <w:r w:rsidR="00E26135">
        <w:rPr>
          <w:rFonts w:ascii="Verdana" w:hAnsi="Verdana"/>
        </w:rPr>
        <w:t>se</w:t>
      </w:r>
      <w:bookmarkStart w:id="1" w:name="_GoBack"/>
      <w:bookmarkEnd w:id="1"/>
      <w:r w:rsidR="0066245F">
        <w:rPr>
          <w:rFonts w:ascii="Verdana" w:hAnsi="Verdana"/>
        </w:rPr>
        <w:t xml:space="preserve"> </w:t>
      </w:r>
      <w:r w:rsidR="00AB2B20" w:rsidRPr="00225699">
        <w:rPr>
          <w:rFonts w:ascii="Verdana" w:hAnsi="Verdana"/>
        </w:rPr>
        <w:t xml:space="preserve"> acostados</w:t>
      </w:r>
      <w:proofErr w:type="gramEnd"/>
      <w:r w:rsidR="00AB2B20" w:rsidRPr="00225699">
        <w:rPr>
          <w:rFonts w:ascii="Verdana" w:hAnsi="Verdana"/>
        </w:rPr>
        <w:t xml:space="preserve"> vários documentos</w:t>
      </w:r>
      <w:r w:rsidR="00AC30CB" w:rsidRPr="00225699">
        <w:rPr>
          <w:rFonts w:ascii="Verdana" w:hAnsi="Verdana"/>
        </w:rPr>
        <w:t xml:space="preserve"> acerca da situação do imóvel a ser desafetado</w:t>
      </w:r>
      <w:r w:rsidR="004B5E52" w:rsidRPr="00225699">
        <w:rPr>
          <w:rFonts w:ascii="Verdana" w:hAnsi="Verdana"/>
        </w:rPr>
        <w:t xml:space="preserve">, comprovação de propriedade e </w:t>
      </w:r>
      <w:r w:rsidR="00035AF4" w:rsidRPr="00225699">
        <w:rPr>
          <w:rFonts w:ascii="Verdana" w:hAnsi="Verdana"/>
        </w:rPr>
        <w:t>movimentações ocorridas na Prefeitura Municipal (</w:t>
      </w:r>
      <w:r w:rsidR="004B5E52" w:rsidRPr="00225699">
        <w:rPr>
          <w:rFonts w:ascii="Verdana" w:hAnsi="Verdana"/>
        </w:rPr>
        <w:t>Departamento de Patrimônio, Secretaria de Obras, Superintendência de Rendas Imobiliárias, Progr</w:t>
      </w:r>
      <w:r w:rsidR="00035AF4" w:rsidRPr="00225699">
        <w:rPr>
          <w:rFonts w:ascii="Verdana" w:hAnsi="Verdana"/>
        </w:rPr>
        <w:t>ama de Regularização Fundiária)</w:t>
      </w:r>
      <w:r w:rsidR="00725111" w:rsidRPr="00225699">
        <w:rPr>
          <w:rFonts w:ascii="Verdana" w:hAnsi="Verdana"/>
        </w:rPr>
        <w:t xml:space="preserve"> sendo possível o entendimento da questão</w:t>
      </w:r>
      <w:r w:rsidR="00035AF4" w:rsidRPr="00225699">
        <w:rPr>
          <w:rFonts w:ascii="Verdana" w:hAnsi="Verdana"/>
        </w:rPr>
        <w:t>, tal como tratada no</w:t>
      </w:r>
      <w:r w:rsidRPr="00225699">
        <w:rPr>
          <w:rFonts w:ascii="Verdana" w:hAnsi="Verdana"/>
        </w:rPr>
        <w:t xml:space="preserve"> texto legal sob análise.</w:t>
      </w:r>
    </w:p>
    <w:p w:rsidR="00225699" w:rsidRDefault="00225699" w:rsidP="00225699">
      <w:pPr>
        <w:tabs>
          <w:tab w:val="left" w:pos="0"/>
        </w:tabs>
        <w:ind w:firstLine="2268"/>
        <w:jc w:val="both"/>
        <w:rPr>
          <w:rFonts w:ascii="Verdana" w:hAnsi="Verdana"/>
        </w:rPr>
      </w:pPr>
      <w:r w:rsidRPr="00225699">
        <w:rPr>
          <w:rFonts w:ascii="Verdana" w:hAnsi="Verdana"/>
        </w:rPr>
        <w:t>Em síntese, conclui-se que não há ilegalidade aparente que impeça a aprovação do Projeto de Lei nº 264/23, cabendo aos Vereadores ponderar sobre o interesse público e conveniência da desafetação.</w:t>
      </w:r>
    </w:p>
    <w:p w:rsidR="00A24395" w:rsidRPr="00225699" w:rsidRDefault="00A24395" w:rsidP="00225699">
      <w:pPr>
        <w:tabs>
          <w:tab w:val="left" w:pos="0"/>
        </w:tabs>
        <w:ind w:firstLine="2268"/>
        <w:jc w:val="both"/>
        <w:rPr>
          <w:rFonts w:ascii="Verdana" w:hAnsi="Verdana"/>
          <w:color w:val="000000" w:themeColor="text1"/>
        </w:rPr>
      </w:pPr>
      <w:r w:rsidRPr="00225699">
        <w:rPr>
          <w:rFonts w:ascii="Verdana" w:hAnsi="Verdana"/>
          <w:color w:val="000000" w:themeColor="text1"/>
        </w:rPr>
        <w:t>É o parecer, s.m.j.</w:t>
      </w:r>
    </w:p>
    <w:p w:rsidR="00A24395" w:rsidRPr="00225699" w:rsidRDefault="00A24395" w:rsidP="00A24395">
      <w:pPr>
        <w:spacing w:line="360" w:lineRule="auto"/>
        <w:ind w:firstLine="2295"/>
        <w:jc w:val="both"/>
        <w:rPr>
          <w:rFonts w:ascii="Verdana" w:hAnsi="Verdana"/>
          <w:color w:val="000000" w:themeColor="text1"/>
        </w:rPr>
      </w:pPr>
    </w:p>
    <w:p w:rsidR="00A24395" w:rsidRPr="00225699" w:rsidRDefault="00A24395" w:rsidP="00A24395">
      <w:pPr>
        <w:spacing w:line="360" w:lineRule="auto"/>
        <w:ind w:firstLine="2295"/>
        <w:jc w:val="both"/>
        <w:rPr>
          <w:rFonts w:ascii="Verdana" w:hAnsi="Verdana"/>
          <w:color w:val="000000" w:themeColor="text1"/>
        </w:rPr>
      </w:pPr>
      <w:r w:rsidRPr="00225699">
        <w:rPr>
          <w:rFonts w:ascii="Verdana" w:hAnsi="Verdana"/>
          <w:color w:val="000000" w:themeColor="text1"/>
        </w:rPr>
        <w:t>Fernando Geraldo Faria Roque</w:t>
      </w:r>
    </w:p>
    <w:p w:rsidR="00A24395" w:rsidRPr="00225699" w:rsidRDefault="00A24395" w:rsidP="00A24395">
      <w:pPr>
        <w:spacing w:line="360" w:lineRule="auto"/>
        <w:ind w:firstLine="2295"/>
        <w:jc w:val="both"/>
        <w:rPr>
          <w:rFonts w:ascii="Verdana" w:hAnsi="Verdana"/>
          <w:color w:val="000000" w:themeColor="text1"/>
        </w:rPr>
      </w:pPr>
      <w:r w:rsidRPr="00225699">
        <w:rPr>
          <w:rFonts w:ascii="Verdana" w:hAnsi="Verdana"/>
          <w:color w:val="000000" w:themeColor="text1"/>
        </w:rPr>
        <w:t>Procurador do Legislativo I</w:t>
      </w:r>
    </w:p>
    <w:p w:rsidR="002E3724" w:rsidRPr="00A24395" w:rsidRDefault="002E3724" w:rsidP="00A24395"/>
    <w:sectPr w:rsidR="002E3724" w:rsidRPr="00A2439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AE7" w:rsidRDefault="00590AE7" w:rsidP="00963EEE">
      <w:pPr>
        <w:spacing w:after="0" w:line="240" w:lineRule="auto"/>
      </w:pPr>
      <w:r>
        <w:separator/>
      </w:r>
    </w:p>
  </w:endnote>
  <w:endnote w:type="continuationSeparator" w:id="0">
    <w:p w:rsidR="00590AE7" w:rsidRDefault="00590AE7"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AE7" w:rsidRDefault="00590AE7" w:rsidP="00963EEE">
      <w:pPr>
        <w:spacing w:after="0" w:line="240" w:lineRule="auto"/>
      </w:pPr>
      <w:r>
        <w:separator/>
      </w:r>
    </w:p>
  </w:footnote>
  <w:footnote w:type="continuationSeparator" w:id="0">
    <w:p w:rsidR="00590AE7" w:rsidRDefault="00590AE7"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1D6EDEF7" wp14:editId="416C6440">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764EBFC4" wp14:editId="461FBE3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9642BDA"/>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EE"/>
    <w:rsid w:val="00004757"/>
    <w:rsid w:val="00035AF4"/>
    <w:rsid w:val="00040214"/>
    <w:rsid w:val="00043C04"/>
    <w:rsid w:val="00046980"/>
    <w:rsid w:val="000B0F5D"/>
    <w:rsid w:val="000B6529"/>
    <w:rsid w:val="000D469F"/>
    <w:rsid w:val="000D4E88"/>
    <w:rsid w:val="0010333B"/>
    <w:rsid w:val="00142231"/>
    <w:rsid w:val="00150705"/>
    <w:rsid w:val="00153BD3"/>
    <w:rsid w:val="00156B0F"/>
    <w:rsid w:val="00167CCE"/>
    <w:rsid w:val="001873F4"/>
    <w:rsid w:val="001C5C0E"/>
    <w:rsid w:val="001D32FA"/>
    <w:rsid w:val="001D53F2"/>
    <w:rsid w:val="001E5063"/>
    <w:rsid w:val="00224883"/>
    <w:rsid w:val="00225699"/>
    <w:rsid w:val="00234BCA"/>
    <w:rsid w:val="002628BB"/>
    <w:rsid w:val="00265BE3"/>
    <w:rsid w:val="002E3724"/>
    <w:rsid w:val="00306C5F"/>
    <w:rsid w:val="00350977"/>
    <w:rsid w:val="00366E13"/>
    <w:rsid w:val="00375D2B"/>
    <w:rsid w:val="00387CDC"/>
    <w:rsid w:val="00395391"/>
    <w:rsid w:val="003A232D"/>
    <w:rsid w:val="003B2EBE"/>
    <w:rsid w:val="003F21EA"/>
    <w:rsid w:val="003F69DA"/>
    <w:rsid w:val="003F7639"/>
    <w:rsid w:val="00405906"/>
    <w:rsid w:val="00406845"/>
    <w:rsid w:val="00440E49"/>
    <w:rsid w:val="00452F85"/>
    <w:rsid w:val="004538D6"/>
    <w:rsid w:val="0047170F"/>
    <w:rsid w:val="00472EEE"/>
    <w:rsid w:val="00477C68"/>
    <w:rsid w:val="004976CA"/>
    <w:rsid w:val="004B5E52"/>
    <w:rsid w:val="004C6F57"/>
    <w:rsid w:val="004D12A4"/>
    <w:rsid w:val="004F78C2"/>
    <w:rsid w:val="00503C94"/>
    <w:rsid w:val="0050526F"/>
    <w:rsid w:val="00543298"/>
    <w:rsid w:val="005437C7"/>
    <w:rsid w:val="00555E8A"/>
    <w:rsid w:val="00567006"/>
    <w:rsid w:val="00576CBE"/>
    <w:rsid w:val="00576CDB"/>
    <w:rsid w:val="005861AB"/>
    <w:rsid w:val="00590AE7"/>
    <w:rsid w:val="00596C04"/>
    <w:rsid w:val="005C60D3"/>
    <w:rsid w:val="005F4E7E"/>
    <w:rsid w:val="0061686C"/>
    <w:rsid w:val="00631917"/>
    <w:rsid w:val="00637F6F"/>
    <w:rsid w:val="006446A1"/>
    <w:rsid w:val="00661FD1"/>
    <w:rsid w:val="0066245F"/>
    <w:rsid w:val="006638AA"/>
    <w:rsid w:val="00680066"/>
    <w:rsid w:val="00690F7F"/>
    <w:rsid w:val="00695513"/>
    <w:rsid w:val="00696389"/>
    <w:rsid w:val="006A5400"/>
    <w:rsid w:val="006A65E7"/>
    <w:rsid w:val="006A7259"/>
    <w:rsid w:val="006F65B8"/>
    <w:rsid w:val="00703D7F"/>
    <w:rsid w:val="00725111"/>
    <w:rsid w:val="00750786"/>
    <w:rsid w:val="007542A9"/>
    <w:rsid w:val="00761ED2"/>
    <w:rsid w:val="0076454F"/>
    <w:rsid w:val="0078345C"/>
    <w:rsid w:val="007940E0"/>
    <w:rsid w:val="007A00BD"/>
    <w:rsid w:val="007A4A26"/>
    <w:rsid w:val="007A6177"/>
    <w:rsid w:val="007B06F7"/>
    <w:rsid w:val="007B2F2D"/>
    <w:rsid w:val="007C2587"/>
    <w:rsid w:val="007F2D1C"/>
    <w:rsid w:val="00825058"/>
    <w:rsid w:val="0082529A"/>
    <w:rsid w:val="008401DB"/>
    <w:rsid w:val="00847210"/>
    <w:rsid w:val="008541C6"/>
    <w:rsid w:val="00860111"/>
    <w:rsid w:val="00876C8B"/>
    <w:rsid w:val="00895F6C"/>
    <w:rsid w:val="0089613A"/>
    <w:rsid w:val="008A6371"/>
    <w:rsid w:val="008C32D5"/>
    <w:rsid w:val="008D6D0C"/>
    <w:rsid w:val="008E4B91"/>
    <w:rsid w:val="008F1DBB"/>
    <w:rsid w:val="008F324E"/>
    <w:rsid w:val="00900F9F"/>
    <w:rsid w:val="00902358"/>
    <w:rsid w:val="00903316"/>
    <w:rsid w:val="009132B4"/>
    <w:rsid w:val="00930B5A"/>
    <w:rsid w:val="00935C23"/>
    <w:rsid w:val="00963070"/>
    <w:rsid w:val="00963EEE"/>
    <w:rsid w:val="0097039B"/>
    <w:rsid w:val="00973307"/>
    <w:rsid w:val="0098260C"/>
    <w:rsid w:val="00987A66"/>
    <w:rsid w:val="009B4128"/>
    <w:rsid w:val="009B5AF2"/>
    <w:rsid w:val="009B60C2"/>
    <w:rsid w:val="009D36A1"/>
    <w:rsid w:val="009D72F7"/>
    <w:rsid w:val="00A24395"/>
    <w:rsid w:val="00A339AE"/>
    <w:rsid w:val="00A43BF9"/>
    <w:rsid w:val="00A52E56"/>
    <w:rsid w:val="00A60DCE"/>
    <w:rsid w:val="00A64F68"/>
    <w:rsid w:val="00A87955"/>
    <w:rsid w:val="00AB2400"/>
    <w:rsid w:val="00AB2B20"/>
    <w:rsid w:val="00AB3EE7"/>
    <w:rsid w:val="00AC30CB"/>
    <w:rsid w:val="00AC5607"/>
    <w:rsid w:val="00B05D83"/>
    <w:rsid w:val="00B11DA1"/>
    <w:rsid w:val="00B22A24"/>
    <w:rsid w:val="00B22AF3"/>
    <w:rsid w:val="00B3278E"/>
    <w:rsid w:val="00B4456F"/>
    <w:rsid w:val="00B4715A"/>
    <w:rsid w:val="00B73CDB"/>
    <w:rsid w:val="00B940E4"/>
    <w:rsid w:val="00BA04C9"/>
    <w:rsid w:val="00BA306F"/>
    <w:rsid w:val="00BC2CFC"/>
    <w:rsid w:val="00BD50A7"/>
    <w:rsid w:val="00BE526B"/>
    <w:rsid w:val="00BE5A6C"/>
    <w:rsid w:val="00BF655E"/>
    <w:rsid w:val="00C0158E"/>
    <w:rsid w:val="00C03B07"/>
    <w:rsid w:val="00C24CD5"/>
    <w:rsid w:val="00C438FF"/>
    <w:rsid w:val="00C77AD4"/>
    <w:rsid w:val="00C94993"/>
    <w:rsid w:val="00CA4B7E"/>
    <w:rsid w:val="00CB6805"/>
    <w:rsid w:val="00CD3D56"/>
    <w:rsid w:val="00CE36EF"/>
    <w:rsid w:val="00CE6436"/>
    <w:rsid w:val="00CF08F1"/>
    <w:rsid w:val="00CF5711"/>
    <w:rsid w:val="00D02651"/>
    <w:rsid w:val="00D07271"/>
    <w:rsid w:val="00D1062A"/>
    <w:rsid w:val="00D36AA1"/>
    <w:rsid w:val="00D83F6E"/>
    <w:rsid w:val="00DC1F17"/>
    <w:rsid w:val="00DC4327"/>
    <w:rsid w:val="00DC6BD3"/>
    <w:rsid w:val="00DD1F6B"/>
    <w:rsid w:val="00DE1F0B"/>
    <w:rsid w:val="00DE6702"/>
    <w:rsid w:val="00E26135"/>
    <w:rsid w:val="00E36FB5"/>
    <w:rsid w:val="00E4675E"/>
    <w:rsid w:val="00E66600"/>
    <w:rsid w:val="00E86712"/>
    <w:rsid w:val="00E94AF0"/>
    <w:rsid w:val="00E94E26"/>
    <w:rsid w:val="00EA0EDC"/>
    <w:rsid w:val="00EA54D9"/>
    <w:rsid w:val="00EC634B"/>
    <w:rsid w:val="00ED1E21"/>
    <w:rsid w:val="00ED5B27"/>
    <w:rsid w:val="00F144EA"/>
    <w:rsid w:val="00F159CD"/>
    <w:rsid w:val="00F22EE6"/>
    <w:rsid w:val="00F248C3"/>
    <w:rsid w:val="00F248D6"/>
    <w:rsid w:val="00F310C7"/>
    <w:rsid w:val="00F6535D"/>
    <w:rsid w:val="00F66591"/>
    <w:rsid w:val="00F8009E"/>
    <w:rsid w:val="00F933BA"/>
    <w:rsid w:val="00F966ED"/>
    <w:rsid w:val="00FD0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1D609-7DB6-4B93-9642-94D4C95A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4E"/>
    <w:pPr>
      <w:spacing w:line="252" w:lineRule="auto"/>
    </w:pPr>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paragraph" w:styleId="Corpodetexto">
    <w:name w:val="Body Text"/>
    <w:basedOn w:val="Normal"/>
    <w:link w:val="CorpodetextoChar"/>
    <w:semiHidden/>
    <w:unhideWhenUsed/>
    <w:rsid w:val="00224883"/>
    <w:pPr>
      <w:widowControl w:val="0"/>
      <w:suppressAutoHyphens/>
      <w:spacing w:after="120" w:line="240" w:lineRule="auto"/>
    </w:pPr>
    <w:rPr>
      <w:rFonts w:ascii="Times" w:eastAsia="DejaVu Sans" w:hAnsi="Times" w:cs="Times New Roman"/>
      <w:kern w:val="2"/>
      <w:sz w:val="24"/>
      <w:szCs w:val="24"/>
      <w:lang w:eastAsia="pt-BR"/>
    </w:rPr>
  </w:style>
  <w:style w:type="character" w:customStyle="1" w:styleId="CorpodetextoChar">
    <w:name w:val="Corpo de texto Char"/>
    <w:basedOn w:val="Fontepargpadro"/>
    <w:link w:val="Corpodetexto"/>
    <w:semiHidden/>
    <w:rsid w:val="00224883"/>
    <w:rPr>
      <w:rFonts w:ascii="Times" w:eastAsia="DejaVu Sans" w:hAnsi="Times" w:cs="Times New Roman"/>
      <w:kern w:val="2"/>
      <w:sz w:val="24"/>
      <w:szCs w:val="24"/>
      <w:lang w:eastAsia="pt-BR"/>
    </w:rPr>
  </w:style>
  <w:style w:type="paragraph" w:customStyle="1" w:styleId="Corpodetexto31">
    <w:name w:val="Corpo de texto 31"/>
    <w:basedOn w:val="Normal"/>
    <w:rsid w:val="00224883"/>
    <w:pPr>
      <w:widowControl w:val="0"/>
      <w:suppressAutoHyphens/>
      <w:spacing w:after="0" w:line="240" w:lineRule="auto"/>
      <w:jc w:val="both"/>
    </w:pPr>
    <w:rPr>
      <w:rFonts w:ascii="Arial" w:eastAsia="DejaVu Sans" w:hAnsi="Arial" w:cs="Times New Roman"/>
      <w:kern w:val="2"/>
      <w:sz w:val="26"/>
      <w:szCs w:val="24"/>
      <w:lang w:eastAsia="pt-BR"/>
    </w:rPr>
  </w:style>
  <w:style w:type="paragraph" w:styleId="Commarcadores">
    <w:name w:val="List Bullet"/>
    <w:basedOn w:val="Normal"/>
    <w:uiPriority w:val="99"/>
    <w:semiHidden/>
    <w:unhideWhenUsed/>
    <w:rsid w:val="000B0F5D"/>
    <w:pPr>
      <w:numPr>
        <w:numId w:val="1"/>
      </w:numPr>
      <w:contextualSpacing/>
    </w:pPr>
    <w:rPr>
      <w:rFonts w:eastAsiaTheme="minorEastAsia"/>
      <w:lang w:eastAsia="pt-BR"/>
    </w:rPr>
  </w:style>
  <w:style w:type="paragraph" w:styleId="Recuodecorpodetexto3">
    <w:name w:val="Body Text Indent 3"/>
    <w:basedOn w:val="Normal"/>
    <w:link w:val="Recuodecorpodetexto3Char"/>
    <w:uiPriority w:val="99"/>
    <w:semiHidden/>
    <w:unhideWhenUsed/>
    <w:rsid w:val="004C6F5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C6F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0960">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92869984">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124931183">
      <w:bodyDiv w:val="1"/>
      <w:marLeft w:val="0"/>
      <w:marRight w:val="0"/>
      <w:marTop w:val="0"/>
      <w:marBottom w:val="0"/>
      <w:divBdr>
        <w:top w:val="none" w:sz="0" w:space="0" w:color="auto"/>
        <w:left w:val="none" w:sz="0" w:space="0" w:color="auto"/>
        <w:bottom w:val="none" w:sz="0" w:space="0" w:color="auto"/>
        <w:right w:val="none" w:sz="0" w:space="0" w:color="auto"/>
      </w:divBdr>
    </w:div>
    <w:div w:id="219247642">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318846215">
      <w:bodyDiv w:val="1"/>
      <w:marLeft w:val="0"/>
      <w:marRight w:val="0"/>
      <w:marTop w:val="0"/>
      <w:marBottom w:val="0"/>
      <w:divBdr>
        <w:top w:val="none" w:sz="0" w:space="0" w:color="auto"/>
        <w:left w:val="none" w:sz="0" w:space="0" w:color="auto"/>
        <w:bottom w:val="none" w:sz="0" w:space="0" w:color="auto"/>
        <w:right w:val="none" w:sz="0" w:space="0" w:color="auto"/>
      </w:divBdr>
    </w:div>
    <w:div w:id="376590758">
      <w:bodyDiv w:val="1"/>
      <w:marLeft w:val="0"/>
      <w:marRight w:val="0"/>
      <w:marTop w:val="0"/>
      <w:marBottom w:val="0"/>
      <w:divBdr>
        <w:top w:val="none" w:sz="0" w:space="0" w:color="auto"/>
        <w:left w:val="none" w:sz="0" w:space="0" w:color="auto"/>
        <w:bottom w:val="none" w:sz="0" w:space="0" w:color="auto"/>
        <w:right w:val="none" w:sz="0" w:space="0" w:color="auto"/>
      </w:divBdr>
    </w:div>
    <w:div w:id="454520055">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797845569">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43426801">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41099213">
      <w:bodyDiv w:val="1"/>
      <w:marLeft w:val="0"/>
      <w:marRight w:val="0"/>
      <w:marTop w:val="0"/>
      <w:marBottom w:val="0"/>
      <w:divBdr>
        <w:top w:val="none" w:sz="0" w:space="0" w:color="auto"/>
        <w:left w:val="none" w:sz="0" w:space="0" w:color="auto"/>
        <w:bottom w:val="none" w:sz="0" w:space="0" w:color="auto"/>
        <w:right w:val="none" w:sz="0" w:space="0" w:color="auto"/>
      </w:divBdr>
    </w:div>
    <w:div w:id="1460758330">
      <w:bodyDiv w:val="1"/>
      <w:marLeft w:val="0"/>
      <w:marRight w:val="0"/>
      <w:marTop w:val="0"/>
      <w:marBottom w:val="0"/>
      <w:divBdr>
        <w:top w:val="none" w:sz="0" w:space="0" w:color="auto"/>
        <w:left w:val="none" w:sz="0" w:space="0" w:color="auto"/>
        <w:bottom w:val="none" w:sz="0" w:space="0" w:color="auto"/>
        <w:right w:val="none" w:sz="0" w:space="0" w:color="auto"/>
      </w:divBdr>
    </w:div>
    <w:div w:id="1517235027">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49746367">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35396749">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38556780">
      <w:bodyDiv w:val="1"/>
      <w:marLeft w:val="0"/>
      <w:marRight w:val="0"/>
      <w:marTop w:val="0"/>
      <w:marBottom w:val="0"/>
      <w:divBdr>
        <w:top w:val="none" w:sz="0" w:space="0" w:color="auto"/>
        <w:left w:val="none" w:sz="0" w:space="0" w:color="auto"/>
        <w:bottom w:val="none" w:sz="0" w:space="0" w:color="auto"/>
        <w:right w:val="none" w:sz="0" w:space="0" w:color="auto"/>
      </w:divBdr>
    </w:div>
    <w:div w:id="1988971258">
      <w:bodyDiv w:val="1"/>
      <w:marLeft w:val="0"/>
      <w:marRight w:val="0"/>
      <w:marTop w:val="0"/>
      <w:marBottom w:val="0"/>
      <w:divBdr>
        <w:top w:val="none" w:sz="0" w:space="0" w:color="auto"/>
        <w:left w:val="none" w:sz="0" w:space="0" w:color="auto"/>
        <w:bottom w:val="none" w:sz="0" w:space="0" w:color="auto"/>
        <w:right w:val="none" w:sz="0" w:space="0" w:color="auto"/>
      </w:divBdr>
    </w:div>
    <w:div w:id="2004627974">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1191</Words>
  <Characters>6433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cp:lastPrinted>2023-07-28T16:40:00Z</cp:lastPrinted>
  <dcterms:created xsi:type="dcterms:W3CDTF">2023-07-26T19:49:00Z</dcterms:created>
  <dcterms:modified xsi:type="dcterms:W3CDTF">2023-07-31T13:29:00Z</dcterms:modified>
</cp:coreProperties>
</file>