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DA13D" w14:textId="6398A193" w:rsidR="00002131" w:rsidRPr="003E49B3" w:rsidRDefault="00002131" w:rsidP="00002131">
      <w:pPr>
        <w:pStyle w:val="Ttulo"/>
        <w:rPr>
          <w:rStyle w:val="TtulodoLivro"/>
        </w:rPr>
      </w:pPr>
      <w:bookmarkStart w:id="0" w:name="_GoBack"/>
      <w:bookmarkEnd w:id="0"/>
      <w:r w:rsidRPr="004F4EB9">
        <w:t xml:space="preserve">PARECER </w:t>
      </w:r>
      <w:r>
        <w:t>00</w:t>
      </w:r>
      <w:r w:rsidR="00A602D9">
        <w:t>1</w:t>
      </w:r>
      <w:r w:rsidR="00573EAD">
        <w:t>D</w:t>
      </w:r>
      <w:r w:rsidR="00A36F35">
        <w:t>C</w:t>
      </w:r>
      <w:r w:rsidRPr="004F4EB9">
        <w:t>/202</w:t>
      </w:r>
      <w:r>
        <w:t>3</w:t>
      </w:r>
      <w:r w:rsidRPr="004F4EB9">
        <w:t xml:space="preserve">-CLJ – CONSULTORIA </w:t>
      </w:r>
      <w:r w:rsidRPr="00AA18DB">
        <w:rPr>
          <w:rStyle w:val="TtulodoLivro"/>
        </w:rPr>
        <w:t>JURÍDICA</w:t>
      </w:r>
    </w:p>
    <w:p w14:paraId="196818BA" w14:textId="77777777" w:rsidR="00972F4E" w:rsidRDefault="00972F4E" w:rsidP="00002131">
      <w:pPr>
        <w:rPr>
          <w:b/>
          <w:bCs/>
        </w:rPr>
      </w:pPr>
    </w:p>
    <w:p w14:paraId="33221C42" w14:textId="77777777" w:rsidR="00972F4E" w:rsidRDefault="00972F4E" w:rsidP="00002131">
      <w:pPr>
        <w:rPr>
          <w:b/>
          <w:bCs/>
        </w:rPr>
      </w:pPr>
    </w:p>
    <w:p w14:paraId="072AF40E" w14:textId="77777777" w:rsidR="00972F4E" w:rsidRDefault="00972F4E" w:rsidP="00002131">
      <w:pPr>
        <w:rPr>
          <w:b/>
          <w:bCs/>
        </w:rPr>
      </w:pPr>
    </w:p>
    <w:p w14:paraId="5CE87CFD" w14:textId="77777777" w:rsidR="00686454" w:rsidRDefault="00002131" w:rsidP="00002131">
      <w:r w:rsidRPr="004E3879">
        <w:rPr>
          <w:b/>
          <w:bCs/>
        </w:rPr>
        <w:t>MATÉRIA:</w:t>
      </w:r>
      <w:r w:rsidRPr="004E3879">
        <w:t xml:space="preserve"> </w:t>
      </w:r>
      <w:r w:rsidR="00180DDD" w:rsidRPr="004F6786">
        <w:rPr>
          <w:b/>
          <w:bCs/>
        </w:rPr>
        <w:tab/>
      </w:r>
      <w:r w:rsidR="00311417">
        <w:rPr>
          <w:b/>
          <w:bCs/>
        </w:rPr>
        <w:t>EMENDA ADITIVA 02</w:t>
      </w:r>
      <w:r w:rsidR="00BC0A70" w:rsidRPr="004F6786">
        <w:rPr>
          <w:b/>
          <w:bCs/>
        </w:rPr>
        <w:t xml:space="preserve"> ao</w:t>
      </w:r>
      <w:r w:rsidR="00FB5E2F" w:rsidRPr="004F6786">
        <w:rPr>
          <w:b/>
          <w:bCs/>
        </w:rPr>
        <w:t xml:space="preserve"> </w:t>
      </w:r>
      <w:r w:rsidRPr="004F6786">
        <w:rPr>
          <w:b/>
          <w:bCs/>
        </w:rPr>
        <w:t xml:space="preserve">PLO </w:t>
      </w:r>
      <w:r w:rsidR="001B1BE2" w:rsidRPr="004F6786">
        <w:rPr>
          <w:b/>
          <w:bCs/>
        </w:rPr>
        <w:t>2</w:t>
      </w:r>
      <w:r w:rsidR="00180DDD" w:rsidRPr="004F6786">
        <w:rPr>
          <w:b/>
          <w:bCs/>
        </w:rPr>
        <w:t>3</w:t>
      </w:r>
      <w:r w:rsidR="001B1BE2" w:rsidRPr="004F6786">
        <w:rPr>
          <w:b/>
          <w:bCs/>
        </w:rPr>
        <w:t>6</w:t>
      </w:r>
      <w:r w:rsidRPr="004F6786">
        <w:rPr>
          <w:b/>
          <w:bCs/>
        </w:rPr>
        <w:t>/202</w:t>
      </w:r>
      <w:r w:rsidR="00972F4E" w:rsidRPr="004F6786">
        <w:rPr>
          <w:b/>
          <w:bCs/>
        </w:rPr>
        <w:t>3</w:t>
      </w:r>
      <w:r w:rsidR="00180DDD">
        <w:t xml:space="preserve"> </w:t>
      </w:r>
      <w:r>
        <w:t xml:space="preserve">- </w:t>
      </w:r>
      <w:r w:rsidR="003729D7" w:rsidRPr="003729D7">
        <w:rPr>
          <w:rStyle w:val="qowt-font2-timesnewroman"/>
        </w:rPr>
        <w:t>CRIA O CARGO DE ENFERMEIRO NA ESTRUTURA ADMINISTRATIVA DA CÂMARA, ALTERA OS ANEXOS III, IV, X, ACRESCENTA O ANEXO XI E DÁ OUTRAS PROVIDÊNCIAS</w:t>
      </w:r>
      <w:r w:rsidR="00BC0A70" w:rsidRPr="00BC0A70">
        <w:rPr>
          <w:rStyle w:val="qowt-font2-timesnewroman"/>
        </w:rPr>
        <w:t>”.</w:t>
      </w:r>
      <w:r w:rsidR="003729D7">
        <w:rPr>
          <w:rStyle w:val="qowt-font2-timesnewroman"/>
        </w:rPr>
        <w:t xml:space="preserve"> </w:t>
      </w:r>
      <w:r w:rsidR="004F6786">
        <w:t>Vereador</w:t>
      </w:r>
      <w:r w:rsidR="003729D7">
        <w:t xml:space="preserve"> Gilson Liboreiro</w:t>
      </w:r>
      <w:r w:rsidR="004F6786">
        <w:t xml:space="preserve"> </w:t>
      </w:r>
    </w:p>
    <w:p w14:paraId="58DF796E" w14:textId="63BD8E2A" w:rsidR="00002131" w:rsidRDefault="00686454" w:rsidP="00002131">
      <w:pPr>
        <w:rPr>
          <w:rStyle w:val="qowt-font4-segoeui"/>
          <w:color w:val="000000"/>
          <w:sz w:val="23"/>
          <w:szCs w:val="23"/>
        </w:rPr>
      </w:pPr>
      <w:r>
        <w:tab/>
      </w:r>
      <w:r>
        <w:tab/>
      </w:r>
      <w:r w:rsidR="00FB19FF" w:rsidRPr="00B406AA">
        <w:rPr>
          <w:rStyle w:val="qowt-font3-arial"/>
          <w:b/>
          <w:bCs/>
        </w:rPr>
        <w:t>EMENDA SUPRESSIVA Nº</w:t>
      </w:r>
      <w:r w:rsidR="00FB19FF" w:rsidRPr="00B406AA">
        <w:rPr>
          <w:rStyle w:val="qowt-font3-arial"/>
          <w:b/>
          <w:bCs/>
          <w:u w:val="single"/>
        </w:rPr>
        <w:t>01/2023</w:t>
      </w:r>
      <w:r w:rsidR="00FB19FF" w:rsidRPr="00FB19FF">
        <w:rPr>
          <w:rStyle w:val="qowt-font3-arial"/>
        </w:rPr>
        <w:t xml:space="preserve">, AO PROJETO DE LEI ORDINÁRIA Nº 236/2023 QUE </w:t>
      </w:r>
      <w:r w:rsidR="00FB19FF" w:rsidRPr="00FB19FF">
        <w:rPr>
          <w:rStyle w:val="qowt-font4-segoeui"/>
          <w:color w:val="000000"/>
          <w:sz w:val="23"/>
          <w:szCs w:val="23"/>
        </w:rPr>
        <w:t>DISPÕE SOBRE A ESTRUTURA ORGANIZACIONAL E O PLANO DE CARGOS, CARREIRAS E VENCIMENTOS, DA CÂMARA MUNICIPAL DE SETE LAGOAS, E DÁ OUTRAS PROVIDÊNCIAS, QUE SUPRIMI O INCISO V DO ART. 5º, PARTE DO ANEXO IV E PARTE DO ANEXO X</w:t>
      </w:r>
      <w:r w:rsidR="00FB19FF">
        <w:rPr>
          <w:rStyle w:val="qowt-font4-segoeui"/>
          <w:color w:val="000000"/>
          <w:sz w:val="23"/>
          <w:szCs w:val="23"/>
        </w:rPr>
        <w:t xml:space="preserve">. </w:t>
      </w:r>
      <w:r w:rsidR="008B58B1">
        <w:rPr>
          <w:rStyle w:val="qowt-font4-segoeui"/>
          <w:color w:val="000000"/>
          <w:sz w:val="23"/>
          <w:szCs w:val="23"/>
        </w:rPr>
        <w:t>Autoria Vereadores</w:t>
      </w:r>
      <w:r w:rsidR="005F52DD">
        <w:rPr>
          <w:rStyle w:val="qowt-font4-segoeui"/>
          <w:color w:val="000000"/>
          <w:sz w:val="23"/>
          <w:szCs w:val="23"/>
        </w:rPr>
        <w:t xml:space="preserve"> Ivson Gomes de Souza, Carol Canabrava, Heloisa Frois, Júnior Souza. </w:t>
      </w:r>
    </w:p>
    <w:p w14:paraId="22709D78" w14:textId="73A750A5" w:rsidR="007D09C7" w:rsidRPr="00FB19FF" w:rsidRDefault="007D09C7" w:rsidP="00002131">
      <w:r>
        <w:tab/>
      </w:r>
      <w:r>
        <w:tab/>
      </w:r>
      <w:r w:rsidRPr="00B406AA">
        <w:rPr>
          <w:b/>
          <w:bCs/>
        </w:rPr>
        <w:t xml:space="preserve">EMENDA SUBSTITUTIVA Nº </w:t>
      </w:r>
      <w:r w:rsidR="00E019CD" w:rsidRPr="00B406AA">
        <w:rPr>
          <w:b/>
          <w:bCs/>
        </w:rPr>
        <w:t>01</w:t>
      </w:r>
      <w:r w:rsidRPr="00B406AA">
        <w:rPr>
          <w:b/>
          <w:bCs/>
        </w:rPr>
        <w:t>/2023</w:t>
      </w:r>
      <w:r w:rsidRPr="007D09C7">
        <w:t xml:space="preserve"> AO PROJETO DE LEI ORDINÁRIA 236/</w:t>
      </w:r>
      <w:r w:rsidR="00985018" w:rsidRPr="007D09C7">
        <w:t>2023 SUBSTITUI</w:t>
      </w:r>
      <w:r w:rsidRPr="007D09C7">
        <w:t xml:space="preserve"> OS ANEXOS II, IV E X DO PROJETO DE LEI ORDINÁRIA 236/2023, QUE “DISPÕE SOBRE A ESTRUTURA ORGANIZACIONAL E O PLANO DE CARGOS, CARREIRAS E VENCIMENTOS, DA CÂMARA MUNICIPAL DE SETE LAGOAS, E DÁ OUTRAS PROVIDÊNCIAS”.</w:t>
      </w:r>
      <w:r>
        <w:t xml:space="preserve"> (Mesa Diretora). </w:t>
      </w:r>
    </w:p>
    <w:p w14:paraId="104249C1" w14:textId="0C6D4305" w:rsidR="00002131" w:rsidRDefault="00CD64D0" w:rsidP="006D14FD">
      <w:r>
        <w:rPr>
          <w:b/>
          <w:bCs/>
        </w:rPr>
        <w:tab/>
      </w:r>
      <w:r>
        <w:rPr>
          <w:b/>
          <w:bCs/>
        </w:rPr>
        <w:tab/>
      </w:r>
      <w:r w:rsidR="00002131" w:rsidRPr="004E6DF5">
        <w:t>Relatório</w:t>
      </w:r>
    </w:p>
    <w:p w14:paraId="1F86B647" w14:textId="0FBCA1CC" w:rsidR="00A337EA" w:rsidRDefault="00D539B0" w:rsidP="00002131">
      <w:pPr>
        <w:pStyle w:val="PargrafodaLista"/>
      </w:pPr>
      <w:r>
        <w:t>Trata-se</w:t>
      </w:r>
      <w:r w:rsidR="00773B4F">
        <w:t>,</w:t>
      </w:r>
      <w:r>
        <w:t xml:space="preserve"> de emendas parlamentar ao projeto de lei ordinária proposto pela Mesa Diretora da Câmara Municipal de Sete Lagoas</w:t>
      </w:r>
      <w:r w:rsidR="00773B4F">
        <w:t xml:space="preserve"> </w:t>
      </w:r>
      <w:r w:rsidR="001B1BE2">
        <w:t xml:space="preserve">que promove a reorganização </w:t>
      </w:r>
      <w:r w:rsidR="00773B4F">
        <w:t>de sua estrutura administrativa</w:t>
      </w:r>
      <w:r w:rsidR="001B1BE2">
        <w:t xml:space="preserve">, assim como do plano de cargos, carreira e vencimentos dos servidores. </w:t>
      </w:r>
    </w:p>
    <w:p w14:paraId="10E2EC8D" w14:textId="77777777" w:rsidR="006D355C" w:rsidRDefault="006D355C" w:rsidP="00002131">
      <w:pPr>
        <w:pStyle w:val="PargrafodaLista"/>
      </w:pPr>
    </w:p>
    <w:p w14:paraId="5E34D87B" w14:textId="484C6059" w:rsidR="006D14FD" w:rsidRDefault="00165E20" w:rsidP="00002131">
      <w:pPr>
        <w:pStyle w:val="PargrafodaLista"/>
      </w:pPr>
      <w:r>
        <w:t xml:space="preserve">A emenda </w:t>
      </w:r>
      <w:r w:rsidR="002C36CA">
        <w:t>aditiva</w:t>
      </w:r>
      <w:r>
        <w:t xml:space="preserve"> </w:t>
      </w:r>
      <w:r w:rsidR="006D14FD">
        <w:t>0</w:t>
      </w:r>
      <w:r w:rsidR="002C36CA">
        <w:t>2</w:t>
      </w:r>
      <w:r>
        <w:t>, de autoria d</w:t>
      </w:r>
      <w:r w:rsidR="002C36CA">
        <w:t xml:space="preserve">o vereador Gilson Liboreiro, </w:t>
      </w:r>
      <w:r w:rsidR="005A6F93">
        <w:t xml:space="preserve">acresce, na </w:t>
      </w:r>
      <w:r w:rsidR="00DA694E">
        <w:t>estrutura administrativa, um cargo</w:t>
      </w:r>
      <w:r w:rsidR="00B85650">
        <w:t xml:space="preserve"> d</w:t>
      </w:r>
      <w:r w:rsidR="00DA694E">
        <w:t>e enfermeiro</w:t>
      </w:r>
      <w:r w:rsidR="00CA3D11">
        <w:t>, buscando compensar a eventual despesa com a criação deste cargo com a redução remuneratória de outros cargos</w:t>
      </w:r>
      <w:r w:rsidR="00BC7F7A">
        <w:t xml:space="preserve">, embora </w:t>
      </w:r>
      <w:r w:rsidR="00647EBA">
        <w:t xml:space="preserve">cuide de não especificar quais seriam estes cargos. </w:t>
      </w:r>
    </w:p>
    <w:p w14:paraId="1B69325C" w14:textId="016DF355" w:rsidR="00647EBA" w:rsidRDefault="00686454" w:rsidP="00002131">
      <w:pPr>
        <w:pStyle w:val="PargrafodaLista"/>
      </w:pPr>
      <w:r>
        <w:t xml:space="preserve">A emenda supressiva </w:t>
      </w:r>
      <w:r w:rsidR="008B58B1">
        <w:t xml:space="preserve">02 exclui da estrutura de cargos proposta pela Mesa diretora o cargo de Consultor </w:t>
      </w:r>
      <w:r w:rsidR="005E04ED">
        <w:t xml:space="preserve">Geral. </w:t>
      </w:r>
    </w:p>
    <w:p w14:paraId="3345A219" w14:textId="748120D4" w:rsidR="007D09C7" w:rsidRDefault="007D09C7" w:rsidP="00002131">
      <w:pPr>
        <w:pStyle w:val="PargrafodaLista"/>
      </w:pPr>
    </w:p>
    <w:p w14:paraId="49A234D1" w14:textId="58BB9EAD" w:rsidR="007D09C7" w:rsidRDefault="007D09C7" w:rsidP="00002131">
      <w:pPr>
        <w:pStyle w:val="PargrafodaLista"/>
      </w:pPr>
      <w:r>
        <w:t xml:space="preserve">A emenda substitutiva 02, </w:t>
      </w:r>
      <w:r w:rsidR="0043468D">
        <w:t xml:space="preserve">de autoria da Mesa diretora, </w:t>
      </w:r>
      <w:r w:rsidR="00D55031">
        <w:t xml:space="preserve">modifica a estrutura organizacional </w:t>
      </w:r>
      <w:r w:rsidR="00DE169B">
        <w:t xml:space="preserve">dos cargos de gestores, </w:t>
      </w:r>
      <w:r w:rsidR="00F4669A">
        <w:t xml:space="preserve">definindo remuneração e requisitos. </w:t>
      </w:r>
    </w:p>
    <w:p w14:paraId="5518908E" w14:textId="77777777" w:rsidR="003E0A51" w:rsidRDefault="003E0A51" w:rsidP="00002131">
      <w:pPr>
        <w:pStyle w:val="PargrafodaLista"/>
      </w:pPr>
    </w:p>
    <w:p w14:paraId="6AFC6005" w14:textId="77777777" w:rsidR="003E0A51" w:rsidRDefault="003E0A51" w:rsidP="00002131">
      <w:pPr>
        <w:pStyle w:val="PargrafodaLista"/>
      </w:pPr>
    </w:p>
    <w:p w14:paraId="2DE013E6" w14:textId="77777777" w:rsidR="00002131" w:rsidRDefault="00002131" w:rsidP="00002131">
      <w:pPr>
        <w:pStyle w:val="PargrafodaLista"/>
        <w:tabs>
          <w:tab w:val="left" w:pos="4310"/>
        </w:tabs>
      </w:pPr>
      <w:r>
        <w:tab/>
        <w:t xml:space="preserve"> </w:t>
      </w:r>
    </w:p>
    <w:p w14:paraId="0868181A" w14:textId="77777777" w:rsidR="00002131" w:rsidRDefault="00002131" w:rsidP="00F658D2">
      <w:pPr>
        <w:pStyle w:val="Ttulo1"/>
      </w:pPr>
      <w:r w:rsidRPr="008632BC">
        <w:t>Fundamentação</w:t>
      </w:r>
    </w:p>
    <w:p w14:paraId="53D057A6" w14:textId="24B5AB6D" w:rsidR="00F658D2" w:rsidRPr="00F658D2" w:rsidRDefault="00784009" w:rsidP="00784009">
      <w:pPr>
        <w:pStyle w:val="Ttulo2"/>
      </w:pPr>
      <w:r>
        <w:t>Premissa da análise</w:t>
      </w:r>
    </w:p>
    <w:p w14:paraId="1C71641B" w14:textId="77777777" w:rsidR="00002131" w:rsidRDefault="00002131" w:rsidP="00002131">
      <w:pPr>
        <w:pStyle w:val="PargrafodaLista"/>
      </w:pPr>
    </w:p>
    <w:p w14:paraId="6E4AA0DB" w14:textId="734B4110" w:rsidR="001B1BE2" w:rsidRDefault="00437EBF" w:rsidP="00AC7CB8">
      <w:pPr>
        <w:pStyle w:val="PargrafodaLista"/>
      </w:pPr>
      <w:r>
        <w:t>Tratei, no parecer pela constitucionalidade do projeto objeto das emendas, de esclarecer se tratar</w:t>
      </w:r>
      <w:r w:rsidR="00844A27">
        <w:t xml:space="preserve">, a matéria do PLO 236/2023 </w:t>
      </w:r>
      <w:r>
        <w:t xml:space="preserve">de matéria </w:t>
      </w:r>
      <w:r w:rsidR="009259CC">
        <w:t>inerente à organização do</w:t>
      </w:r>
      <w:r w:rsidR="00972DDD">
        <w:t>s serviços administrativos</w:t>
      </w:r>
      <w:r w:rsidR="009259CC">
        <w:t xml:space="preserve"> poder legislativo, </w:t>
      </w:r>
      <w:r w:rsidR="00D5319D">
        <w:t xml:space="preserve">cuja constituição define como de </w:t>
      </w:r>
      <w:r w:rsidR="00117BC8">
        <w:t>iniciativa privativa da Câmara de Vereadores, por simetria ao disposto no Art. 51, IV</w:t>
      </w:r>
      <w:r w:rsidR="00D5319D">
        <w:t xml:space="preserve"> da Constituição Federal e</w:t>
      </w:r>
      <w:r w:rsidR="00117BC8">
        <w:t xml:space="preserve"> </w:t>
      </w:r>
      <w:r w:rsidR="00E67206">
        <w:t xml:space="preserve">de competência exclusiva da Mesa Diretora da Câmara </w:t>
      </w:r>
      <w:r w:rsidR="00117BC8">
        <w:t>conforme determinado no Art. 77, II da Lei Orgânica do Município de Sete Lagoas (LOMSL)</w:t>
      </w:r>
      <w:r w:rsidR="005E337B">
        <w:t>.</w:t>
      </w:r>
    </w:p>
    <w:p w14:paraId="543DB62C" w14:textId="77777777" w:rsidR="005571B6" w:rsidRDefault="005571B6" w:rsidP="00AC7CB8">
      <w:pPr>
        <w:pStyle w:val="PargrafodaLista"/>
      </w:pPr>
    </w:p>
    <w:p w14:paraId="552FDCA8" w14:textId="318E7E2D" w:rsidR="005571B6" w:rsidRDefault="005571B6" w:rsidP="00AC7CB8">
      <w:pPr>
        <w:pStyle w:val="PargrafodaLista"/>
      </w:pPr>
      <w:r>
        <w:t xml:space="preserve">Nos termos da Lei LOMSL, </w:t>
      </w:r>
      <w:r w:rsidR="002D2BC9">
        <w:t>o órgão da Câmara detentor</w:t>
      </w:r>
      <w:r w:rsidR="00E67206">
        <w:t>, com exclusividade</w:t>
      </w:r>
      <w:r w:rsidR="00CF6634">
        <w:t xml:space="preserve"> de competência para </w:t>
      </w:r>
      <w:r w:rsidR="006D7BA8">
        <w:t>criação ou extinção de cargos</w:t>
      </w:r>
      <w:r w:rsidR="00E67206">
        <w:t xml:space="preserve"> e</w:t>
      </w:r>
      <w:r w:rsidR="006D7BA8">
        <w:t xml:space="preserve"> fixar vencimentos</w:t>
      </w:r>
      <w:r w:rsidR="002D2BC9">
        <w:t xml:space="preserve"> é a Mesa Diretora, conforme determinado pelo</w:t>
      </w:r>
      <w:r w:rsidR="006D7BA8">
        <w:t xml:space="preserve">s artigos 64, </w:t>
      </w:r>
      <w:r w:rsidR="00806666">
        <w:t>I e</w:t>
      </w:r>
      <w:r w:rsidR="00E67206">
        <w:t xml:space="preserve"> </w:t>
      </w:r>
      <w:r w:rsidR="002D2BC9">
        <w:t xml:space="preserve">153, </w:t>
      </w:r>
      <w:r w:rsidR="00B8766C">
        <w:t xml:space="preserve">§ 1º </w:t>
      </w:r>
      <w:r w:rsidR="00E67206">
        <w:t xml:space="preserve">da LOMSL </w:t>
      </w:r>
    </w:p>
    <w:p w14:paraId="362D75AF" w14:textId="77777777" w:rsidR="005E337B" w:rsidRDefault="005E337B" w:rsidP="00AC7CB8">
      <w:pPr>
        <w:pStyle w:val="PargrafodaLista"/>
      </w:pPr>
    </w:p>
    <w:p w14:paraId="2A0FCE39" w14:textId="62B876F5" w:rsidR="005E337B" w:rsidRDefault="005E337B" w:rsidP="00AC7CB8">
      <w:pPr>
        <w:pStyle w:val="PargrafodaLista"/>
      </w:pPr>
      <w:r>
        <w:t xml:space="preserve">Ocorre, ainda, na esfera dos três poderes, </w:t>
      </w:r>
      <w:r w:rsidR="00353D06">
        <w:t>expressa vedação constitucional a proposta que pressuponham aumento da despesa prevista</w:t>
      </w:r>
      <w:r w:rsidR="00237436">
        <w:t xml:space="preserve">, nos projetos sobre organização dos serviços administrativos, </w:t>
      </w:r>
      <w:r w:rsidR="00B12E7D">
        <w:t>a rigor: Nas disposições do Art. 63, II, da Constituição Federal</w:t>
      </w:r>
      <w:r w:rsidR="00A947AA">
        <w:t xml:space="preserve"> - CF</w:t>
      </w:r>
      <w:r w:rsidR="00B12E7D">
        <w:t>; no Artigo 68, II da Constituição Estadual de Minas Gerais</w:t>
      </w:r>
      <w:r w:rsidR="00A947AA">
        <w:t xml:space="preserve"> - CEMG</w:t>
      </w:r>
      <w:r w:rsidR="00B12E7D">
        <w:t xml:space="preserve">; </w:t>
      </w:r>
      <w:r w:rsidR="00A947AA">
        <w:t xml:space="preserve">no Art. 79, II da Lei Orgânica do Município de Sete Lagoas (LOMSL) </w:t>
      </w:r>
    </w:p>
    <w:p w14:paraId="387AD386" w14:textId="77777777" w:rsidR="00E67206" w:rsidRDefault="00E67206" w:rsidP="00AC7CB8">
      <w:pPr>
        <w:pStyle w:val="PargrafodaLista"/>
      </w:pPr>
    </w:p>
    <w:p w14:paraId="262BD09D" w14:textId="5447594B" w:rsidR="0044144C" w:rsidRDefault="00E67206" w:rsidP="00AC7CB8">
      <w:pPr>
        <w:pStyle w:val="PargrafodaLista"/>
      </w:pPr>
      <w:r>
        <w:t xml:space="preserve">A jurisprudência de nossas cortes é pacífica ao reconhecer a capacidade parlamentar de ofertar emendas a projetos de lei de iniciativa reservada à administração, </w:t>
      </w:r>
      <w:r w:rsidR="002424FE">
        <w:t xml:space="preserve">não obstante, reconhecendo o limite constitucional do aumento da despesa, e ainda, exigindo pertinência temática entre </w:t>
      </w:r>
      <w:r w:rsidR="00FF0B70">
        <w:t xml:space="preserve">o projeto e a emenda. Nesse sentido: </w:t>
      </w:r>
    </w:p>
    <w:p w14:paraId="14F7F132" w14:textId="77777777" w:rsidR="001B1BE2" w:rsidRDefault="001B1BE2" w:rsidP="00002131">
      <w:pPr>
        <w:pStyle w:val="PargrafodaLista"/>
      </w:pPr>
    </w:p>
    <w:p w14:paraId="596C2970" w14:textId="567EFB37" w:rsidR="00517036" w:rsidRDefault="00517036" w:rsidP="00517036">
      <w:pPr>
        <w:pStyle w:val="Jurisprudncia"/>
        <w:rPr>
          <w:rFonts w:eastAsia="Times New Roman"/>
        </w:rPr>
      </w:pPr>
      <w:r>
        <w:t xml:space="preserve">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w:t>
      </w:r>
      <w:r>
        <w:lastRenderedPageBreak/>
        <w:t>impede que o projeto de lei encaminhado ao Poder Legislativo seja objeto de emendas parlamentares. Nesse sentido: ADI 1.050-MC, Rel. Min. Celso de Mello; ADI 865-MC, Rel. Min. Celso de Mello</w:t>
      </w:r>
      <w:r w:rsidRPr="00DF359F">
        <w:rPr>
          <w:b/>
          <w:bCs w:val="0"/>
        </w:rPr>
        <w:t>.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w:t>
      </w:r>
      <w:proofErr w:type="spellStart"/>
      <w:r w:rsidRPr="00DF359F">
        <w:rPr>
          <w:b/>
          <w:bCs w:val="0"/>
        </w:rPr>
        <w:t>ii</w:t>
      </w:r>
      <w:proofErr w:type="spellEnd"/>
      <w:r w:rsidRPr="00DF359F">
        <w:rPr>
          <w:b/>
          <w:bCs w:val="0"/>
        </w:rPr>
        <w:t>) mantenham pertinência temática com o objeto do projeto de lei.</w:t>
      </w:r>
      <w:r>
        <w:t xml:space="preserve"> 3. A emenda parlamentar objeto da presente ação </w:t>
      </w:r>
      <w:r w:rsidR="00DF359F">
        <w:t>acarretou</w:t>
      </w:r>
      <w:r>
        <w:t xml:space="preserve">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w:t>
      </w:r>
      <w:r w:rsidR="00DF359F">
        <w:t>tornando-as</w:t>
      </w:r>
      <w:r>
        <w:t xml:space="preserve"> mais frequentes. 4. Ação direta de inconstitucionalidade cujo pedido se julga procedente.</w:t>
      </w:r>
    </w:p>
    <w:p w14:paraId="1CF8D684" w14:textId="77777777" w:rsidR="00FB3DF7" w:rsidRDefault="00517036" w:rsidP="00517036">
      <w:pPr>
        <w:pStyle w:val="Jurisprudncia"/>
      </w:pPr>
      <w:r>
        <w:t>(STF - ADI: 6072 RS, Relator: ROBERTO BARROSO, Data de Julgamento: 30/08/2019, Tribunal Pleno, Data de Publicação: 16/09/2019)</w:t>
      </w:r>
      <w:r w:rsidR="007401FE">
        <w:t xml:space="preserve"> (Disponível em Jusbrasil - </w:t>
      </w:r>
      <w:hyperlink r:id="rId8" w:history="1">
        <w:r w:rsidR="007401FE" w:rsidRPr="00BE1FFA">
          <w:rPr>
            <w:rStyle w:val="Hyperlink"/>
          </w:rPr>
          <w:t>https://www.jusbrasil.com.br/jurisprudencia/busca?q=emenda+parlamentar+em+projeto+de+lei+de+iniciativa+reservada</w:t>
        </w:r>
      </w:hyperlink>
      <w:r w:rsidR="007401FE">
        <w:t xml:space="preserve">; </w:t>
      </w:r>
      <w:r w:rsidR="00FB3DF7">
        <w:t>consultado em 25/06.2023)</w:t>
      </w:r>
    </w:p>
    <w:p w14:paraId="6B1659C3" w14:textId="77777777" w:rsidR="00FB3DF7" w:rsidRDefault="00FB3DF7" w:rsidP="00517036">
      <w:pPr>
        <w:pStyle w:val="Jurisprudncia"/>
      </w:pPr>
    </w:p>
    <w:p w14:paraId="285199B4" w14:textId="3D3D6B6D" w:rsidR="004D5C89" w:rsidRDefault="00FF0B70" w:rsidP="004D5C89">
      <w:pPr>
        <w:pStyle w:val="PargrafodaLista"/>
      </w:pPr>
      <w:r>
        <w:t xml:space="preserve">Dentro desta premissa, conduzirei minha análise. </w:t>
      </w:r>
    </w:p>
    <w:p w14:paraId="5B1A53CC" w14:textId="77777777" w:rsidR="00F658D2" w:rsidRDefault="00F658D2" w:rsidP="004D5C89">
      <w:pPr>
        <w:pStyle w:val="PargrafodaLista"/>
      </w:pPr>
    </w:p>
    <w:p w14:paraId="6EF6B054" w14:textId="5EEBE50E" w:rsidR="004D5C89" w:rsidRDefault="00784009" w:rsidP="00784009">
      <w:pPr>
        <w:pStyle w:val="Ttulo2"/>
      </w:pPr>
      <w:r>
        <w:t xml:space="preserve">A emenda </w:t>
      </w:r>
      <w:r w:rsidR="00985018">
        <w:t>aditiva 02</w:t>
      </w:r>
      <w:r>
        <w:t>/2023</w:t>
      </w:r>
    </w:p>
    <w:p w14:paraId="5AE5C7A5" w14:textId="77777777" w:rsidR="00347EB6" w:rsidRDefault="00347EB6" w:rsidP="00347EB6"/>
    <w:p w14:paraId="37AFD87E" w14:textId="77777777" w:rsidR="00406364" w:rsidRDefault="00406364" w:rsidP="00406364">
      <w:pPr>
        <w:pStyle w:val="PargrafodaLista"/>
      </w:pPr>
      <w:r>
        <w:t xml:space="preserve">Em que pese a valorosa proposta do edil, ao contemplar a necessidade de inserir na estrutura de cargos um profissional capacitado a prestação de auxílio nas questões de saúde dos servidores da casa, note-se que a criação de um novo cargo consiste em modificação da estrutura administrativa, além de criar despesa de caráter continuado, que é a remuneração do servidor investido na estrutura do cargo. </w:t>
      </w:r>
    </w:p>
    <w:p w14:paraId="7710F61A" w14:textId="77777777" w:rsidR="00406364" w:rsidRDefault="00406364" w:rsidP="00406364">
      <w:pPr>
        <w:pStyle w:val="PargrafodaLista"/>
      </w:pPr>
    </w:p>
    <w:p w14:paraId="5F51DB91" w14:textId="54F57FFC" w:rsidR="00406364" w:rsidRPr="009F3BB7" w:rsidRDefault="00406364" w:rsidP="00406364">
      <w:pPr>
        <w:pStyle w:val="PargrafodaLista"/>
        <w:rPr>
          <w:b/>
          <w:bCs/>
        </w:rPr>
      </w:pPr>
      <w:r>
        <w:t xml:space="preserve">Em que pese a tentativa do vereador de </w:t>
      </w:r>
      <w:r w:rsidR="0046200E">
        <w:t xml:space="preserve">demonstrar que não se trata de aumento de despesa, em virtude de propor modificações na estrutura remuneratória de outro cargo, trata-se de grave violação das premissas </w:t>
      </w:r>
      <w:r w:rsidR="00810F5D">
        <w:t>de iniciativa reservada à administração</w:t>
      </w:r>
      <w:r w:rsidR="00810F5D" w:rsidRPr="009F3BB7">
        <w:rPr>
          <w:b/>
          <w:bCs/>
        </w:rPr>
        <w:t xml:space="preserve">, </w:t>
      </w:r>
      <w:r w:rsidRPr="009F3BB7">
        <w:rPr>
          <w:b/>
          <w:bCs/>
        </w:rPr>
        <w:t xml:space="preserve">caracterizando-se como inconstitucional à luz do disposto no Art. 51, IV, Art. 63, II, da Constituição Federal - CF; Artigo 68, II da Constituição Estadual de Minas Gerais - CEMG e ilegal por violação do disposto nos Artigos 77, II, 64, I e 153, § 1º da LOMSL, pelo que, opino por sua rejeição pela CLJ. </w:t>
      </w:r>
    </w:p>
    <w:p w14:paraId="3F22658B" w14:textId="77777777" w:rsidR="0034589F" w:rsidRDefault="0034589F" w:rsidP="00406364">
      <w:pPr>
        <w:pStyle w:val="PargrafodaLista"/>
      </w:pPr>
    </w:p>
    <w:p w14:paraId="44DC5905" w14:textId="786DC7C8" w:rsidR="0034589F" w:rsidRDefault="002F0112" w:rsidP="0034589F">
      <w:pPr>
        <w:pStyle w:val="Ttulo2"/>
        <w:rPr>
          <w:rStyle w:val="qowt-font3-arial"/>
          <w:u w:val="single"/>
        </w:rPr>
      </w:pPr>
      <w:r w:rsidRPr="00FB19FF">
        <w:rPr>
          <w:rStyle w:val="qowt-font3-arial"/>
        </w:rPr>
        <w:t>EMENDA SUPRESSIVA Nº</w:t>
      </w:r>
      <w:r w:rsidRPr="00FB19FF">
        <w:rPr>
          <w:rStyle w:val="qowt-font3-arial"/>
          <w:u w:val="single"/>
        </w:rPr>
        <w:t>01/2023</w:t>
      </w:r>
    </w:p>
    <w:p w14:paraId="7EC7CABE" w14:textId="77777777" w:rsidR="002F0112" w:rsidRDefault="002F0112" w:rsidP="002F0112"/>
    <w:p w14:paraId="3A8A9692" w14:textId="1265B895" w:rsidR="005814F1" w:rsidRPr="007D0BBA" w:rsidRDefault="005814F1" w:rsidP="005814F1">
      <w:pPr>
        <w:pStyle w:val="PargrafodaLista"/>
        <w:rPr>
          <w:b/>
          <w:bCs/>
        </w:rPr>
      </w:pPr>
      <w:r>
        <w:lastRenderedPageBreak/>
        <w:t xml:space="preserve">Em que pese a justificativa do projeto de lei partir de equivocada premissa sobre eventual inconstitucionalidade </w:t>
      </w:r>
      <w:r w:rsidR="007C1901">
        <w:t xml:space="preserve">na criação do cargo de consultor geral, decorrente de não se </w:t>
      </w:r>
      <w:r w:rsidR="00D16C8D">
        <w:t xml:space="preserve">realizar um comparativo sobre eventual semelhança entre o cargo de consultor geral e dos procuradores legislativos, quando distinto o leque de atribuições, ao mesmo tempo </w:t>
      </w:r>
      <w:r w:rsidR="006A6832">
        <w:t xml:space="preserve">que traçando uma linha de analogia entre os membros das procuradorias do Estado e da União com os cargos de Procuradores Legislativos, </w:t>
      </w:r>
      <w:r w:rsidR="00D24C22">
        <w:t xml:space="preserve">estruturas que não se confundem, como se pode analisar na bem lançada fundamentação da </w:t>
      </w:r>
      <w:r w:rsidR="00D24C22" w:rsidRPr="00D24C22">
        <w:t>AÇÃO DIRETA DE INCONSTITUCIONALIDADE 6.433 PARANÁ</w:t>
      </w:r>
      <w:r w:rsidR="007D0BBA">
        <w:t xml:space="preserve">, a </w:t>
      </w:r>
      <w:r w:rsidR="0077474F">
        <w:t xml:space="preserve">ementa no sentido de excluir dado cargo da estrutura administrativa, desde que não prejudique </w:t>
      </w:r>
      <w:r w:rsidR="00C40DCB">
        <w:t>a estrutura geral da qual faz parte, e não gere despesas de caráter continuado, a meu ver, não viola as premissas de limitação do poder de emenda parlamentar aos projetos de iniciativa da mesa diretora</w:t>
      </w:r>
      <w:r w:rsidR="009F3BB7">
        <w:t xml:space="preserve">. </w:t>
      </w:r>
    </w:p>
    <w:p w14:paraId="0F4B20B5" w14:textId="083E849A" w:rsidR="007C1901" w:rsidRDefault="009F3BB7" w:rsidP="005814F1">
      <w:pPr>
        <w:pStyle w:val="PargrafodaLista"/>
        <w:rPr>
          <w:b/>
          <w:bCs/>
        </w:rPr>
      </w:pPr>
      <w:r>
        <w:rPr>
          <w:b/>
          <w:bCs/>
        </w:rPr>
        <w:t xml:space="preserve">Razão pela qual, não vislumbro hipótese de inconstitucionalidade, ilegalidade ou antijuridicidade na emenda supressiva 01/23, opinando por sua regular tramitação. </w:t>
      </w:r>
    </w:p>
    <w:p w14:paraId="0F373CF3" w14:textId="77777777" w:rsidR="009F3BB7" w:rsidRDefault="009F3BB7" w:rsidP="005814F1">
      <w:pPr>
        <w:pStyle w:val="PargrafodaLista"/>
        <w:rPr>
          <w:b/>
          <w:bCs/>
        </w:rPr>
      </w:pPr>
    </w:p>
    <w:p w14:paraId="4563927D" w14:textId="0976514C" w:rsidR="009F3BB7" w:rsidRDefault="00E019CD" w:rsidP="00E019CD">
      <w:pPr>
        <w:pStyle w:val="Ttulo2"/>
        <w:rPr>
          <w:b w:val="0"/>
          <w:bCs w:val="0"/>
        </w:rPr>
      </w:pPr>
      <w:r>
        <w:rPr>
          <w:b w:val="0"/>
          <w:bCs w:val="0"/>
        </w:rPr>
        <w:t xml:space="preserve">Emenda substitutiva 01/2023. </w:t>
      </w:r>
    </w:p>
    <w:p w14:paraId="69057316" w14:textId="4DEC9D39" w:rsidR="00E019CD" w:rsidRDefault="00E019CD" w:rsidP="00E019CD">
      <w:pPr>
        <w:pStyle w:val="PargrafodaLista"/>
      </w:pPr>
      <w:r>
        <w:t xml:space="preserve">A emenda substitutiva 01/2023 é proposta pela mesa diretora, a qual, sendo autora do projeto de lei que cria a estruturação dos cargos e define a remuneração dos servidores, </w:t>
      </w:r>
      <w:r w:rsidR="00A56589">
        <w:t xml:space="preserve">detém iniciativa e competência já determinadas no parecer do projeto originário, podendo, pois, modificar como bem entender sua proposta original. </w:t>
      </w:r>
    </w:p>
    <w:p w14:paraId="23C23F41" w14:textId="407F4096" w:rsidR="00A56589" w:rsidRPr="00787833" w:rsidRDefault="00787833" w:rsidP="00E019CD">
      <w:pPr>
        <w:pStyle w:val="PargrafodaLista"/>
        <w:rPr>
          <w:b/>
          <w:bCs/>
        </w:rPr>
      </w:pPr>
      <w:r>
        <w:t xml:space="preserve">A matéria tratada não guarda qualquer vicio de inconstitucionalidade formal ou material, ilegalidade ou antijuridicidade, </w:t>
      </w:r>
      <w:r w:rsidR="002B1D68">
        <w:rPr>
          <w:b/>
          <w:bCs/>
        </w:rPr>
        <w:t xml:space="preserve">razão </w:t>
      </w:r>
      <w:r w:rsidRPr="00787833">
        <w:rPr>
          <w:b/>
          <w:bCs/>
        </w:rPr>
        <w:t xml:space="preserve">pela qual, </w:t>
      </w:r>
      <w:r>
        <w:rPr>
          <w:b/>
          <w:bCs/>
        </w:rPr>
        <w:t xml:space="preserve">concluo pela legalidade, constitucionalidade e juridicidade da proposta. </w:t>
      </w:r>
    </w:p>
    <w:p w14:paraId="6E7D8798" w14:textId="77777777" w:rsidR="007C1901" w:rsidRPr="00787833" w:rsidRDefault="007C1901" w:rsidP="005814F1">
      <w:pPr>
        <w:pStyle w:val="PargrafodaLista"/>
        <w:rPr>
          <w:b/>
          <w:bCs/>
        </w:rPr>
      </w:pPr>
    </w:p>
    <w:p w14:paraId="4B97073A" w14:textId="77777777" w:rsidR="00002131" w:rsidRDefault="00002131" w:rsidP="00F75444">
      <w:pPr>
        <w:pStyle w:val="Ttulo1"/>
      </w:pPr>
      <w:r>
        <w:t xml:space="preserve">Conclusão: </w:t>
      </w:r>
    </w:p>
    <w:p w14:paraId="68F48800" w14:textId="37886164" w:rsidR="00B21C1C" w:rsidRPr="008521AF" w:rsidRDefault="00002131" w:rsidP="00B21C1C">
      <w:r>
        <w:rPr>
          <w:b/>
          <w:bCs/>
        </w:rPr>
        <w:t xml:space="preserve">Isto posto, opino pela </w:t>
      </w:r>
      <w:r w:rsidR="00D34338">
        <w:rPr>
          <w:b/>
          <w:bCs/>
        </w:rPr>
        <w:t>IN</w:t>
      </w:r>
      <w:r w:rsidR="009973B5">
        <w:rPr>
          <w:b/>
          <w:bCs/>
        </w:rPr>
        <w:t>C</w:t>
      </w:r>
      <w:r>
        <w:rPr>
          <w:b/>
          <w:bCs/>
        </w:rPr>
        <w:t>ONSTITUCIONALIDADE</w:t>
      </w:r>
      <w:r w:rsidR="00D34338">
        <w:rPr>
          <w:b/>
          <w:bCs/>
        </w:rPr>
        <w:t xml:space="preserve"> E I</w:t>
      </w:r>
      <w:r w:rsidR="009973B5" w:rsidRPr="009973B5">
        <w:rPr>
          <w:b/>
          <w:bCs/>
        </w:rPr>
        <w:t xml:space="preserve">LEGALIDADE </w:t>
      </w:r>
      <w:r w:rsidR="009C3D43">
        <w:rPr>
          <w:b/>
          <w:bCs/>
        </w:rPr>
        <w:t xml:space="preserve">da emenda </w:t>
      </w:r>
      <w:r w:rsidR="00787833">
        <w:rPr>
          <w:b/>
          <w:bCs/>
        </w:rPr>
        <w:t>Aditiva 02</w:t>
      </w:r>
      <w:r w:rsidR="006B42F9">
        <w:rPr>
          <w:b/>
          <w:bCs/>
        </w:rPr>
        <w:t xml:space="preserve"> ao PLO 236/2022</w:t>
      </w:r>
      <w:r w:rsidR="009C3D43">
        <w:rPr>
          <w:b/>
          <w:bCs/>
        </w:rPr>
        <w:t xml:space="preserve">, de autoria </w:t>
      </w:r>
      <w:r w:rsidR="00787833">
        <w:rPr>
          <w:b/>
          <w:bCs/>
        </w:rPr>
        <w:t xml:space="preserve">do vereador Gilson Liboreiro, opinando </w:t>
      </w:r>
      <w:r w:rsidR="00BF5D89">
        <w:rPr>
          <w:b/>
          <w:bCs/>
        </w:rPr>
        <w:t>pela negativa de sua tramitação; no que tange às demais emendas</w:t>
      </w:r>
      <w:r w:rsidR="00BF5D89" w:rsidRPr="00F31003">
        <w:rPr>
          <w:b/>
          <w:bCs/>
          <w:u w:val="single"/>
        </w:rPr>
        <w:t xml:space="preserve">, </w:t>
      </w:r>
      <w:r w:rsidR="00947C8C" w:rsidRPr="00F31003">
        <w:rPr>
          <w:b/>
          <w:bCs/>
          <w:u w:val="single"/>
        </w:rPr>
        <w:t>reconheço-as como legais, constitucionais e jurídicas, opinando por sua regular tramitação</w:t>
      </w:r>
      <w:r w:rsidR="00947C8C">
        <w:rPr>
          <w:b/>
          <w:bCs/>
        </w:rPr>
        <w:t xml:space="preserve">, </w:t>
      </w:r>
    </w:p>
    <w:p w14:paraId="323DAC4C" w14:textId="77777777" w:rsidR="009C3D43" w:rsidRDefault="009C3D43" w:rsidP="00002131">
      <w:pPr>
        <w:pStyle w:val="PargrafodaLista"/>
        <w:rPr>
          <w:b/>
          <w:bCs/>
        </w:rPr>
      </w:pPr>
    </w:p>
    <w:p w14:paraId="3591DCEA" w14:textId="77777777" w:rsidR="00002131" w:rsidRDefault="00002131" w:rsidP="00002131">
      <w:pPr>
        <w:pStyle w:val="PargrafodaLista"/>
      </w:pPr>
      <w:r>
        <w:t xml:space="preserve">É o parecer desta consultoria jurídica, em atuação conjunta com a procuradoria desta Câmara Municipal de Sete Lagoas. </w:t>
      </w:r>
    </w:p>
    <w:p w14:paraId="37D4BC53" w14:textId="77777777" w:rsidR="00002131" w:rsidRDefault="00002131" w:rsidP="00002131">
      <w:pPr>
        <w:pStyle w:val="PargrafodaLista"/>
      </w:pPr>
    </w:p>
    <w:p w14:paraId="77498248" w14:textId="3D07D7EF" w:rsidR="00002131" w:rsidRDefault="00002131" w:rsidP="00002131">
      <w:pPr>
        <w:pStyle w:val="PargrafodaLista"/>
      </w:pPr>
      <w:r>
        <w:t xml:space="preserve">Sete Lagoas, MG, </w:t>
      </w:r>
      <w:r w:rsidR="00947C8C">
        <w:t xml:space="preserve">10 de julho de 2023. </w:t>
      </w:r>
    </w:p>
    <w:p w14:paraId="66830E22" w14:textId="77777777" w:rsidR="00002131" w:rsidRDefault="00002131" w:rsidP="00002131">
      <w:pPr>
        <w:pStyle w:val="PargrafodaLista"/>
      </w:pPr>
    </w:p>
    <w:p w14:paraId="4CC2141B" w14:textId="77777777" w:rsidR="00002131" w:rsidRPr="000D7D02" w:rsidRDefault="00002131" w:rsidP="00002131">
      <w:pPr>
        <w:pStyle w:val="PargrafodaLista"/>
        <w:jc w:val="right"/>
      </w:pPr>
      <w:r>
        <w:t xml:space="preserve">José Maria Lima de Carvalho – Consultor Jurídico. </w:t>
      </w:r>
    </w:p>
    <w:p w14:paraId="7212D56F" w14:textId="77777777" w:rsidR="00234942" w:rsidRPr="00002131" w:rsidRDefault="00234942" w:rsidP="00002131"/>
    <w:sectPr w:rsidR="00234942" w:rsidRPr="0000213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9BB19" w14:textId="77777777" w:rsidR="008C4547" w:rsidRDefault="008C4547" w:rsidP="003C34B0">
      <w:pPr>
        <w:spacing w:after="0" w:line="240" w:lineRule="auto"/>
      </w:pPr>
      <w:r>
        <w:separator/>
      </w:r>
    </w:p>
  </w:endnote>
  <w:endnote w:type="continuationSeparator" w:id="0">
    <w:p w14:paraId="37937BC2" w14:textId="77777777" w:rsidR="008C4547" w:rsidRDefault="008C4547"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9507" w14:textId="77777777" w:rsidR="003C34B0" w:rsidRDefault="003C34B0">
    <w:pPr>
      <w:pStyle w:val="Rodap"/>
    </w:pPr>
  </w:p>
  <w:p w14:paraId="6ED8F27A" w14:textId="77777777" w:rsidR="003C34B0" w:rsidRDefault="003C34B0">
    <w:pPr>
      <w:pStyle w:val="Rodap"/>
    </w:pPr>
  </w:p>
  <w:p w14:paraId="13DB275D" w14:textId="77777777" w:rsidR="003C34B0" w:rsidRDefault="003C34B0">
    <w:pPr>
      <w:pStyle w:val="Rodap"/>
    </w:pPr>
  </w:p>
  <w:p w14:paraId="5981C3C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C170" w14:textId="77777777" w:rsidR="008C4547" w:rsidRDefault="008C4547" w:rsidP="003C34B0">
      <w:pPr>
        <w:spacing w:after="0" w:line="240" w:lineRule="auto"/>
      </w:pPr>
      <w:r>
        <w:separator/>
      </w:r>
    </w:p>
  </w:footnote>
  <w:footnote w:type="continuationSeparator" w:id="0">
    <w:p w14:paraId="4A6A01FD" w14:textId="77777777" w:rsidR="008C4547" w:rsidRDefault="008C4547"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3837" w14:textId="77777777" w:rsidR="003C34B0" w:rsidRDefault="004C700D">
    <w:pPr>
      <w:pStyle w:val="Cabealho"/>
    </w:pPr>
    <w:r>
      <w:rPr>
        <w:noProof/>
      </w:rPr>
      <w:drawing>
        <wp:anchor distT="0" distB="0" distL="114300" distR="114300" simplePos="0" relativeHeight="251658240" behindDoc="1" locked="0" layoutInCell="1" allowOverlap="1" wp14:anchorId="5657BE85" wp14:editId="7F34E0BC">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1D796E2C" w14:textId="77777777" w:rsidR="003C34B0" w:rsidRDefault="003C34B0">
    <w:pPr>
      <w:pStyle w:val="Cabealho"/>
    </w:pPr>
  </w:p>
  <w:p w14:paraId="56845FCE" w14:textId="77777777" w:rsidR="003C34B0" w:rsidRDefault="003C34B0">
    <w:pPr>
      <w:pStyle w:val="Cabealho"/>
    </w:pPr>
  </w:p>
  <w:p w14:paraId="2F5C492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4B2AF96"/>
    <w:lvl w:ilvl="0">
      <w:start w:val="1"/>
      <w:numFmt w:val="decimal"/>
      <w:pStyle w:val="Numerada"/>
      <w:lvlText w:val="%1."/>
      <w:lvlJc w:val="left"/>
      <w:pPr>
        <w:ind w:left="360" w:hanging="360"/>
      </w:pPr>
    </w:lvl>
  </w:abstractNum>
  <w:abstractNum w:abstractNumId="1" w15:restartNumberingAfterBreak="0">
    <w:nsid w:val="0D897D16"/>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3DA112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31"/>
    <w:rsid w:val="000015B9"/>
    <w:rsid w:val="00002131"/>
    <w:rsid w:val="00034C58"/>
    <w:rsid w:val="00034DE7"/>
    <w:rsid w:val="00043EEC"/>
    <w:rsid w:val="00055ABF"/>
    <w:rsid w:val="00076EC6"/>
    <w:rsid w:val="000808B6"/>
    <w:rsid w:val="000A48B9"/>
    <w:rsid w:val="000B50A5"/>
    <w:rsid w:val="000B5975"/>
    <w:rsid w:val="000C4F48"/>
    <w:rsid w:val="000D66B1"/>
    <w:rsid w:val="000E434D"/>
    <w:rsid w:val="00117BC8"/>
    <w:rsid w:val="001229D4"/>
    <w:rsid w:val="00122C1C"/>
    <w:rsid w:val="00145C50"/>
    <w:rsid w:val="00165E20"/>
    <w:rsid w:val="00176937"/>
    <w:rsid w:val="00180DDD"/>
    <w:rsid w:val="0019338E"/>
    <w:rsid w:val="001B1BE2"/>
    <w:rsid w:val="001C4D4A"/>
    <w:rsid w:val="001F6D7A"/>
    <w:rsid w:val="001F7346"/>
    <w:rsid w:val="00204839"/>
    <w:rsid w:val="00226189"/>
    <w:rsid w:val="00232E52"/>
    <w:rsid w:val="00232E8E"/>
    <w:rsid w:val="00234942"/>
    <w:rsid w:val="00236C87"/>
    <w:rsid w:val="00237436"/>
    <w:rsid w:val="002424FE"/>
    <w:rsid w:val="00244655"/>
    <w:rsid w:val="002A5805"/>
    <w:rsid w:val="002B1D68"/>
    <w:rsid w:val="002C36CA"/>
    <w:rsid w:val="002D2BC9"/>
    <w:rsid w:val="002E3CC3"/>
    <w:rsid w:val="002E67C9"/>
    <w:rsid w:val="002F0112"/>
    <w:rsid w:val="003030D4"/>
    <w:rsid w:val="00304AFD"/>
    <w:rsid w:val="00311417"/>
    <w:rsid w:val="00325868"/>
    <w:rsid w:val="0034589F"/>
    <w:rsid w:val="00347EB6"/>
    <w:rsid w:val="00353D06"/>
    <w:rsid w:val="00356B25"/>
    <w:rsid w:val="00360FAD"/>
    <w:rsid w:val="00365107"/>
    <w:rsid w:val="003729D7"/>
    <w:rsid w:val="00394F74"/>
    <w:rsid w:val="003B478D"/>
    <w:rsid w:val="003B7915"/>
    <w:rsid w:val="003C34B0"/>
    <w:rsid w:val="003D4833"/>
    <w:rsid w:val="003E0A51"/>
    <w:rsid w:val="003E2399"/>
    <w:rsid w:val="00402113"/>
    <w:rsid w:val="004041CC"/>
    <w:rsid w:val="00406364"/>
    <w:rsid w:val="00431D2B"/>
    <w:rsid w:val="0043468D"/>
    <w:rsid w:val="00437EBF"/>
    <w:rsid w:val="0044144C"/>
    <w:rsid w:val="00450D60"/>
    <w:rsid w:val="0046200E"/>
    <w:rsid w:val="00472ED1"/>
    <w:rsid w:val="00481FA3"/>
    <w:rsid w:val="004A69E5"/>
    <w:rsid w:val="004C700D"/>
    <w:rsid w:val="004D319A"/>
    <w:rsid w:val="004D5C89"/>
    <w:rsid w:val="004D62F7"/>
    <w:rsid w:val="004D7926"/>
    <w:rsid w:val="004E0876"/>
    <w:rsid w:val="004F6786"/>
    <w:rsid w:val="00517036"/>
    <w:rsid w:val="0052181E"/>
    <w:rsid w:val="00544B8F"/>
    <w:rsid w:val="005571B6"/>
    <w:rsid w:val="00560878"/>
    <w:rsid w:val="00573EAD"/>
    <w:rsid w:val="0058077B"/>
    <w:rsid w:val="005814F1"/>
    <w:rsid w:val="00582EED"/>
    <w:rsid w:val="005922EF"/>
    <w:rsid w:val="005A37BD"/>
    <w:rsid w:val="005A6F93"/>
    <w:rsid w:val="005C5904"/>
    <w:rsid w:val="005E04ED"/>
    <w:rsid w:val="005E337B"/>
    <w:rsid w:val="005E57C5"/>
    <w:rsid w:val="005F52DD"/>
    <w:rsid w:val="005F780F"/>
    <w:rsid w:val="00610012"/>
    <w:rsid w:val="00613508"/>
    <w:rsid w:val="006142C3"/>
    <w:rsid w:val="00627C14"/>
    <w:rsid w:val="00644464"/>
    <w:rsid w:val="00647EBA"/>
    <w:rsid w:val="00651F3F"/>
    <w:rsid w:val="0066554D"/>
    <w:rsid w:val="00677D00"/>
    <w:rsid w:val="00686454"/>
    <w:rsid w:val="006870D9"/>
    <w:rsid w:val="006A6832"/>
    <w:rsid w:val="006B42F9"/>
    <w:rsid w:val="006C640B"/>
    <w:rsid w:val="006D14FD"/>
    <w:rsid w:val="006D355C"/>
    <w:rsid w:val="006D3D65"/>
    <w:rsid w:val="006D7BA8"/>
    <w:rsid w:val="00700160"/>
    <w:rsid w:val="00701AB8"/>
    <w:rsid w:val="00733052"/>
    <w:rsid w:val="007401FE"/>
    <w:rsid w:val="007649FB"/>
    <w:rsid w:val="00773B4F"/>
    <w:rsid w:val="0077474F"/>
    <w:rsid w:val="00775DE0"/>
    <w:rsid w:val="00784009"/>
    <w:rsid w:val="00787833"/>
    <w:rsid w:val="007A4890"/>
    <w:rsid w:val="007C1901"/>
    <w:rsid w:val="007D09C7"/>
    <w:rsid w:val="007D0BBA"/>
    <w:rsid w:val="00803DEF"/>
    <w:rsid w:val="00804270"/>
    <w:rsid w:val="00806666"/>
    <w:rsid w:val="00810F5D"/>
    <w:rsid w:val="0081538F"/>
    <w:rsid w:val="008272FD"/>
    <w:rsid w:val="00844A27"/>
    <w:rsid w:val="00847E26"/>
    <w:rsid w:val="008521AF"/>
    <w:rsid w:val="00854643"/>
    <w:rsid w:val="00864B0E"/>
    <w:rsid w:val="00884B5C"/>
    <w:rsid w:val="008965F6"/>
    <w:rsid w:val="008A42D2"/>
    <w:rsid w:val="008B58B1"/>
    <w:rsid w:val="008C4547"/>
    <w:rsid w:val="008E3D33"/>
    <w:rsid w:val="00914C96"/>
    <w:rsid w:val="009259CC"/>
    <w:rsid w:val="00933D11"/>
    <w:rsid w:val="00945807"/>
    <w:rsid w:val="00947900"/>
    <w:rsid w:val="00947C8C"/>
    <w:rsid w:val="00947C9F"/>
    <w:rsid w:val="00972DDD"/>
    <w:rsid w:val="00972F4E"/>
    <w:rsid w:val="00977D06"/>
    <w:rsid w:val="00985018"/>
    <w:rsid w:val="00994424"/>
    <w:rsid w:val="009973B5"/>
    <w:rsid w:val="009A2596"/>
    <w:rsid w:val="009C3D43"/>
    <w:rsid w:val="009D73CA"/>
    <w:rsid w:val="009F1485"/>
    <w:rsid w:val="009F3BB7"/>
    <w:rsid w:val="00A126CB"/>
    <w:rsid w:val="00A27503"/>
    <w:rsid w:val="00A337EA"/>
    <w:rsid w:val="00A36F35"/>
    <w:rsid w:val="00A56589"/>
    <w:rsid w:val="00A602D9"/>
    <w:rsid w:val="00A70E60"/>
    <w:rsid w:val="00A7247B"/>
    <w:rsid w:val="00A8023A"/>
    <w:rsid w:val="00A947AA"/>
    <w:rsid w:val="00AB6010"/>
    <w:rsid w:val="00AC7CB8"/>
    <w:rsid w:val="00AD3B2B"/>
    <w:rsid w:val="00AE698D"/>
    <w:rsid w:val="00AF50C0"/>
    <w:rsid w:val="00B00A8A"/>
    <w:rsid w:val="00B12E7D"/>
    <w:rsid w:val="00B20AF2"/>
    <w:rsid w:val="00B21C1C"/>
    <w:rsid w:val="00B31F43"/>
    <w:rsid w:val="00B406AA"/>
    <w:rsid w:val="00B5009C"/>
    <w:rsid w:val="00B85650"/>
    <w:rsid w:val="00B8766C"/>
    <w:rsid w:val="00B9245C"/>
    <w:rsid w:val="00BC0A70"/>
    <w:rsid w:val="00BC7F7A"/>
    <w:rsid w:val="00BD4466"/>
    <w:rsid w:val="00BE73BC"/>
    <w:rsid w:val="00BF5D89"/>
    <w:rsid w:val="00BF6293"/>
    <w:rsid w:val="00C2039A"/>
    <w:rsid w:val="00C40DCB"/>
    <w:rsid w:val="00C52FE7"/>
    <w:rsid w:val="00C67E36"/>
    <w:rsid w:val="00C80BB0"/>
    <w:rsid w:val="00C861A3"/>
    <w:rsid w:val="00CA3D11"/>
    <w:rsid w:val="00CA40A6"/>
    <w:rsid w:val="00CD2582"/>
    <w:rsid w:val="00CD64D0"/>
    <w:rsid w:val="00CD77D0"/>
    <w:rsid w:val="00CE37A3"/>
    <w:rsid w:val="00CF2A98"/>
    <w:rsid w:val="00CF6634"/>
    <w:rsid w:val="00D16AEB"/>
    <w:rsid w:val="00D16C8D"/>
    <w:rsid w:val="00D24C22"/>
    <w:rsid w:val="00D25EFF"/>
    <w:rsid w:val="00D315E0"/>
    <w:rsid w:val="00D34338"/>
    <w:rsid w:val="00D5319D"/>
    <w:rsid w:val="00D539B0"/>
    <w:rsid w:val="00D55031"/>
    <w:rsid w:val="00D72E37"/>
    <w:rsid w:val="00D91710"/>
    <w:rsid w:val="00DA694E"/>
    <w:rsid w:val="00DE169B"/>
    <w:rsid w:val="00DF359F"/>
    <w:rsid w:val="00E019CD"/>
    <w:rsid w:val="00E100A3"/>
    <w:rsid w:val="00E20551"/>
    <w:rsid w:val="00E374A0"/>
    <w:rsid w:val="00E463F5"/>
    <w:rsid w:val="00E645E6"/>
    <w:rsid w:val="00E67206"/>
    <w:rsid w:val="00E76037"/>
    <w:rsid w:val="00F20AE2"/>
    <w:rsid w:val="00F2314B"/>
    <w:rsid w:val="00F31003"/>
    <w:rsid w:val="00F362AB"/>
    <w:rsid w:val="00F4669A"/>
    <w:rsid w:val="00F63C2B"/>
    <w:rsid w:val="00F658D2"/>
    <w:rsid w:val="00F72220"/>
    <w:rsid w:val="00F75444"/>
    <w:rsid w:val="00FB19FF"/>
    <w:rsid w:val="00FB3DF7"/>
    <w:rsid w:val="00FB5E2F"/>
    <w:rsid w:val="00FF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8751"/>
  <w15:chartTrackingRefBased/>
  <w15:docId w15:val="{8493CC5B-92A3-472B-9899-4A9A4B6E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C1C"/>
    <w:pPr>
      <w:jc w:val="both"/>
    </w:pPr>
    <w:rPr>
      <w:rFonts w:ascii="Avenir Next LT Pro" w:eastAsia="DejaVu Sans" w:hAnsi="Avenir Next LT Pro" w:cs="Times New Roman"/>
      <w:color w:val="000000" w:themeColor="text1"/>
      <w:kern w:val="2"/>
      <w:sz w:val="24"/>
      <w:szCs w:val="24"/>
    </w:rPr>
  </w:style>
  <w:style w:type="paragraph" w:styleId="Ttulo1">
    <w:name w:val="heading 1"/>
    <w:next w:val="Normal"/>
    <w:link w:val="Ttulo1Char"/>
    <w:uiPriority w:val="9"/>
    <w:qFormat/>
    <w:rsid w:val="00304AFD"/>
    <w:pPr>
      <w:numPr>
        <w:numId w:val="4"/>
      </w:numPr>
      <w:jc w:val="both"/>
      <w:outlineLvl w:val="0"/>
    </w:pPr>
    <w:rPr>
      <w:rFonts w:ascii="Arial" w:hAnsi="Arial" w:cs="Iskoola Pota"/>
      <w:b/>
      <w:bCs/>
      <w:sz w:val="24"/>
      <w:u w:val="single" w:color="00B050"/>
    </w:rPr>
  </w:style>
  <w:style w:type="paragraph" w:styleId="Ttulo2">
    <w:name w:val="heading 2"/>
    <w:basedOn w:val="Normal"/>
    <w:next w:val="Normal"/>
    <w:link w:val="Ttulo2Char"/>
    <w:uiPriority w:val="9"/>
    <w:unhideWhenUsed/>
    <w:qFormat/>
    <w:rsid w:val="008272FD"/>
    <w:pPr>
      <w:keepNext/>
      <w:keepLines/>
      <w:numPr>
        <w:ilvl w:val="1"/>
        <w:numId w:val="4"/>
      </w:numPr>
      <w:spacing w:before="40" w:after="0"/>
      <w:outlineLvl w:val="1"/>
    </w:pPr>
    <w:rPr>
      <w:rFonts w:ascii="Arial Narrow" w:hAnsi="Arial Narrow" w:cstheme="majorBidi"/>
      <w:b/>
      <w:bCs/>
      <w:color w:val="171717" w:themeColor="background2" w:themeShade="1A"/>
      <w:u w:val="double"/>
    </w:rPr>
  </w:style>
  <w:style w:type="paragraph" w:styleId="Ttulo3">
    <w:name w:val="heading 3"/>
    <w:basedOn w:val="Normal"/>
    <w:next w:val="Normal"/>
    <w:link w:val="Ttulo3Char"/>
    <w:uiPriority w:val="9"/>
    <w:semiHidden/>
    <w:unhideWhenUsed/>
    <w:qFormat/>
    <w:rsid w:val="00784009"/>
    <w:pPr>
      <w:keepNext/>
      <w:keepLines/>
      <w:numPr>
        <w:ilvl w:val="2"/>
        <w:numId w:val="4"/>
      </w:numPr>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78400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8400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8400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8400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8400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8400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D72E37"/>
    <w:pPr>
      <w:jc w:val="right"/>
    </w:pPr>
    <w:rPr>
      <w:rFonts w:ascii="Arial Rounded MT Bold" w:hAnsi="Arial Rounded MT Bold" w:cs="Iskoola Pota"/>
      <w:b/>
      <w:bCs/>
      <w:color w:val="222A35" w:themeColor="text2" w:themeShade="80"/>
      <w:sz w:val="24"/>
    </w:rPr>
  </w:style>
  <w:style w:type="character" w:customStyle="1" w:styleId="TtuloChar">
    <w:name w:val="Título Char"/>
    <w:basedOn w:val="Fontepargpadro"/>
    <w:link w:val="Ttulo"/>
    <w:uiPriority w:val="10"/>
    <w:rsid w:val="00D72E37"/>
    <w:rPr>
      <w:rFonts w:ascii="Arial Rounded MT Bold" w:hAnsi="Arial Rounded MT Bold" w:cs="Iskoola Pota"/>
      <w:b/>
      <w:bCs/>
      <w:color w:val="222A35" w:themeColor="text2" w:themeShade="80"/>
      <w:sz w:val="24"/>
    </w:rPr>
  </w:style>
  <w:style w:type="paragraph" w:styleId="PargrafodaLista">
    <w:name w:val="List Paragraph"/>
    <w:basedOn w:val="Normal"/>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304AFD"/>
    <w:rPr>
      <w:rFonts w:ascii="Arial" w:hAnsi="Arial" w:cs="Iskoola Pota"/>
      <w:b/>
      <w:bCs/>
      <w:sz w:val="24"/>
      <w:u w:val="single" w:color="00B050"/>
    </w:rPr>
  </w:style>
  <w:style w:type="character" w:customStyle="1" w:styleId="Ttulo2Char">
    <w:name w:val="Título 2 Char"/>
    <w:basedOn w:val="Fontepargpadro"/>
    <w:link w:val="Ttulo2"/>
    <w:uiPriority w:val="9"/>
    <w:rsid w:val="008272FD"/>
    <w:rPr>
      <w:rFonts w:ascii="Arial Narrow" w:eastAsia="DejaVu Sans" w:hAnsi="Arial Narrow" w:cstheme="majorBidi"/>
      <w:b/>
      <w:bCs/>
      <w:color w:val="171717" w:themeColor="background2" w:themeShade="1A"/>
      <w:kern w:val="2"/>
      <w:sz w:val="24"/>
      <w:szCs w:val="24"/>
      <w:u w:val="double"/>
    </w:rPr>
  </w:style>
  <w:style w:type="character" w:styleId="Hyperlink">
    <w:name w:val="Hyperlink"/>
    <w:unhideWhenUsed/>
    <w:rsid w:val="008272FD"/>
    <w:rPr>
      <w:color w:val="000080"/>
      <w:u w:val="single"/>
    </w:rPr>
  </w:style>
  <w:style w:type="paragraph" w:styleId="Subttulo">
    <w:name w:val="Subtitle"/>
    <w:basedOn w:val="Normal"/>
    <w:next w:val="Normal"/>
    <w:link w:val="SubttuloChar"/>
    <w:qFormat/>
    <w:rsid w:val="008272FD"/>
    <w:rPr>
      <w:rFonts w:ascii="Arial Narrow" w:hAnsi="Arial Narrow"/>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Normal"/>
    <w:link w:val="CitaoChar"/>
    <w:uiPriority w:val="29"/>
    <w:qFormat/>
    <w:rsid w:val="00F20AE2"/>
    <w:pPr>
      <w:spacing w:before="200" w:after="0"/>
      <w:ind w:left="1843" w:right="140"/>
    </w:pPr>
    <w:rPr>
      <w:rFonts w:cs="Assistant"/>
      <w:i/>
      <w:iCs/>
      <w:color w:val="404040" w:themeColor="text1" w:themeTint="BF"/>
      <w:sz w:val="20"/>
    </w:rPr>
  </w:style>
  <w:style w:type="character" w:customStyle="1" w:styleId="CitaoChar">
    <w:name w:val="Citação Char"/>
    <w:basedOn w:val="Fontepargpadro"/>
    <w:link w:val="Citao"/>
    <w:uiPriority w:val="29"/>
    <w:rsid w:val="00F20AE2"/>
    <w:rPr>
      <w:rFonts w:ascii="Assistant" w:eastAsia="DejaVu Sans" w:hAnsi="Assistant" w:cs="Assistant"/>
      <w:i/>
      <w:iCs/>
      <w:color w:val="404040" w:themeColor="text1" w:themeTint="BF"/>
      <w:kern w:val="2"/>
      <w:sz w:val="20"/>
      <w:szCs w:val="24"/>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color w:val="171717" w:themeColor="background2" w:themeShade="1A"/>
      <w:sz w:val="20"/>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paragraph" w:styleId="Numerada">
    <w:name w:val="List Number"/>
    <w:basedOn w:val="Normal"/>
    <w:uiPriority w:val="99"/>
    <w:rsid w:val="008A42D2"/>
    <w:pPr>
      <w:numPr>
        <w:numId w:val="2"/>
      </w:numPr>
      <w:spacing w:after="120" w:line="240" w:lineRule="auto"/>
      <w:contextualSpacing/>
    </w:pPr>
  </w:style>
  <w:style w:type="character" w:styleId="nfaseSutil">
    <w:name w:val="Subtle Emphasis"/>
    <w:basedOn w:val="Fontepargpadro"/>
    <w:uiPriority w:val="19"/>
    <w:qFormat/>
    <w:rsid w:val="00002131"/>
    <w:rPr>
      <w:i/>
      <w:iCs/>
      <w:color w:val="404040" w:themeColor="text1" w:themeTint="BF"/>
    </w:rPr>
  </w:style>
  <w:style w:type="paragraph" w:customStyle="1" w:styleId="Jurisprudncia">
    <w:name w:val="Jurisprudência"/>
    <w:basedOn w:val="SemEspaamento"/>
    <w:link w:val="JurisprudnciaChar"/>
    <w:qFormat/>
    <w:rsid w:val="00002131"/>
    <w:pPr>
      <w:ind w:left="2410"/>
    </w:pPr>
    <w:rPr>
      <w:rFonts w:eastAsiaTheme="minorHAnsi" w:cstheme="minorBidi"/>
      <w:bCs/>
      <w:color w:val="auto"/>
      <w:kern w:val="0"/>
      <w:sz w:val="20"/>
      <w:szCs w:val="22"/>
    </w:rPr>
  </w:style>
  <w:style w:type="character" w:customStyle="1" w:styleId="JurisprudnciaChar">
    <w:name w:val="Jurisprudência Char"/>
    <w:basedOn w:val="Fontepargpadro"/>
    <w:link w:val="Jurisprudncia"/>
    <w:rsid w:val="00002131"/>
    <w:rPr>
      <w:rFonts w:ascii="Avenir Next LT Pro" w:hAnsi="Avenir Next LT Pro"/>
      <w:bCs/>
      <w:sz w:val="20"/>
    </w:rPr>
  </w:style>
  <w:style w:type="character" w:customStyle="1" w:styleId="qowt-font5-calibri">
    <w:name w:val="qowt-font5-calibri"/>
    <w:basedOn w:val="Fontepargpadro"/>
    <w:rsid w:val="00002131"/>
  </w:style>
  <w:style w:type="paragraph" w:customStyle="1" w:styleId="x-scope">
    <w:name w:val="x-scope"/>
    <w:basedOn w:val="Normal"/>
    <w:rsid w:val="00002131"/>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qowt-font2-timesnewroman">
    <w:name w:val="qowt-font2-timesnewroman"/>
    <w:basedOn w:val="Fontepargpadro"/>
    <w:rsid w:val="00002131"/>
  </w:style>
  <w:style w:type="paragraph" w:styleId="SemEspaamento">
    <w:name w:val="No Spacing"/>
    <w:uiPriority w:val="1"/>
    <w:qFormat/>
    <w:rsid w:val="00002131"/>
    <w:pPr>
      <w:spacing w:after="0" w:line="240" w:lineRule="auto"/>
      <w:jc w:val="both"/>
    </w:pPr>
    <w:rPr>
      <w:rFonts w:ascii="Avenir Next LT Pro" w:eastAsia="DejaVu Sans" w:hAnsi="Avenir Next LT Pro" w:cs="Times New Roman"/>
      <w:color w:val="000000" w:themeColor="text1"/>
      <w:kern w:val="2"/>
      <w:sz w:val="24"/>
      <w:szCs w:val="24"/>
    </w:rPr>
  </w:style>
  <w:style w:type="character" w:styleId="MenoPendente">
    <w:name w:val="Unresolved Mention"/>
    <w:basedOn w:val="Fontepargpadro"/>
    <w:uiPriority w:val="99"/>
    <w:semiHidden/>
    <w:unhideWhenUsed/>
    <w:rsid w:val="003B478D"/>
    <w:rPr>
      <w:color w:val="605E5C"/>
      <w:shd w:val="clear" w:color="auto" w:fill="E1DFDD"/>
    </w:rPr>
  </w:style>
  <w:style w:type="character" w:customStyle="1" w:styleId="qowt-font11-centurygothic">
    <w:name w:val="qowt-font11-centurygothic"/>
    <w:basedOn w:val="Fontepargpadro"/>
    <w:rsid w:val="009D73CA"/>
  </w:style>
  <w:style w:type="paragraph" w:styleId="NormalWeb">
    <w:name w:val="Normal (Web)"/>
    <w:basedOn w:val="Normal"/>
    <w:uiPriority w:val="99"/>
    <w:semiHidden/>
    <w:unhideWhenUsed/>
    <w:rsid w:val="00517036"/>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Ttulo3Char">
    <w:name w:val="Título 3 Char"/>
    <w:basedOn w:val="Fontepargpadro"/>
    <w:link w:val="Ttulo3"/>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4Char">
    <w:name w:val="Título 4 Char"/>
    <w:basedOn w:val="Fontepargpadro"/>
    <w:link w:val="Ttulo4"/>
    <w:uiPriority w:val="9"/>
    <w:semiHidden/>
    <w:rsid w:val="00784009"/>
    <w:rPr>
      <w:rFonts w:asciiTheme="majorHAnsi" w:eastAsiaTheme="majorEastAsia" w:hAnsiTheme="majorHAnsi" w:cstheme="majorBidi"/>
      <w:i/>
      <w:iCs/>
      <w:color w:val="2F5496" w:themeColor="accent1" w:themeShade="BF"/>
      <w:kern w:val="2"/>
      <w:sz w:val="24"/>
      <w:szCs w:val="24"/>
    </w:rPr>
  </w:style>
  <w:style w:type="character" w:customStyle="1" w:styleId="Ttulo5Char">
    <w:name w:val="Título 5 Char"/>
    <w:basedOn w:val="Fontepargpadro"/>
    <w:link w:val="Ttulo5"/>
    <w:uiPriority w:val="9"/>
    <w:semiHidden/>
    <w:rsid w:val="00784009"/>
    <w:rPr>
      <w:rFonts w:asciiTheme="majorHAnsi" w:eastAsiaTheme="majorEastAsia" w:hAnsiTheme="majorHAnsi" w:cstheme="majorBidi"/>
      <w:color w:val="2F5496" w:themeColor="accent1" w:themeShade="BF"/>
      <w:kern w:val="2"/>
      <w:sz w:val="24"/>
      <w:szCs w:val="24"/>
    </w:rPr>
  </w:style>
  <w:style w:type="character" w:customStyle="1" w:styleId="Ttulo6Char">
    <w:name w:val="Título 6 Char"/>
    <w:basedOn w:val="Fontepargpadro"/>
    <w:link w:val="Ttulo6"/>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7Char">
    <w:name w:val="Título 7 Char"/>
    <w:basedOn w:val="Fontepargpadro"/>
    <w:link w:val="Ttulo7"/>
    <w:uiPriority w:val="9"/>
    <w:semiHidden/>
    <w:rsid w:val="00784009"/>
    <w:rPr>
      <w:rFonts w:asciiTheme="majorHAnsi" w:eastAsiaTheme="majorEastAsia" w:hAnsiTheme="majorHAnsi" w:cstheme="majorBidi"/>
      <w:i/>
      <w:iCs/>
      <w:color w:val="1F3763" w:themeColor="accent1" w:themeShade="7F"/>
      <w:kern w:val="2"/>
      <w:sz w:val="24"/>
      <w:szCs w:val="24"/>
    </w:rPr>
  </w:style>
  <w:style w:type="character" w:customStyle="1" w:styleId="Ttulo8Char">
    <w:name w:val="Título 8 Char"/>
    <w:basedOn w:val="Fontepargpadro"/>
    <w:link w:val="Ttulo8"/>
    <w:uiPriority w:val="9"/>
    <w:semiHidden/>
    <w:rsid w:val="00784009"/>
    <w:rPr>
      <w:rFonts w:asciiTheme="majorHAnsi" w:eastAsiaTheme="majorEastAsia" w:hAnsiTheme="majorHAnsi" w:cstheme="majorBidi"/>
      <w:color w:val="272727" w:themeColor="text1" w:themeTint="D8"/>
      <w:kern w:val="2"/>
      <w:sz w:val="21"/>
      <w:szCs w:val="21"/>
    </w:rPr>
  </w:style>
  <w:style w:type="character" w:customStyle="1" w:styleId="Ttulo9Char">
    <w:name w:val="Título 9 Char"/>
    <w:basedOn w:val="Fontepargpadro"/>
    <w:link w:val="Ttulo9"/>
    <w:uiPriority w:val="9"/>
    <w:semiHidden/>
    <w:rsid w:val="00784009"/>
    <w:rPr>
      <w:rFonts w:asciiTheme="majorHAnsi" w:eastAsiaTheme="majorEastAsia" w:hAnsiTheme="majorHAnsi" w:cstheme="majorBidi"/>
      <w:i/>
      <w:iCs/>
      <w:color w:val="272727" w:themeColor="text1" w:themeTint="D8"/>
      <w:kern w:val="2"/>
      <w:sz w:val="21"/>
      <w:szCs w:val="21"/>
    </w:rPr>
  </w:style>
  <w:style w:type="character" w:customStyle="1" w:styleId="qowt-font3-arial">
    <w:name w:val="qowt-font3-arial"/>
    <w:basedOn w:val="Fontepargpadro"/>
    <w:rsid w:val="00FB19FF"/>
  </w:style>
  <w:style w:type="character" w:customStyle="1" w:styleId="qowt-font4-segoeui">
    <w:name w:val="qowt-font4-segoeui"/>
    <w:basedOn w:val="Fontepargpadro"/>
    <w:rsid w:val="00FB1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7573">
      <w:bodyDiv w:val="1"/>
      <w:marLeft w:val="0"/>
      <w:marRight w:val="0"/>
      <w:marTop w:val="0"/>
      <w:marBottom w:val="0"/>
      <w:divBdr>
        <w:top w:val="none" w:sz="0" w:space="0" w:color="auto"/>
        <w:left w:val="none" w:sz="0" w:space="0" w:color="auto"/>
        <w:bottom w:val="none" w:sz="0" w:space="0" w:color="auto"/>
        <w:right w:val="none" w:sz="0" w:space="0" w:color="auto"/>
      </w:divBdr>
      <w:divsChild>
        <w:div w:id="1430616997">
          <w:marLeft w:val="0"/>
          <w:marRight w:val="0"/>
          <w:marTop w:val="120"/>
          <w:marBottom w:val="0"/>
          <w:divBdr>
            <w:top w:val="none" w:sz="0" w:space="0" w:color="auto"/>
            <w:left w:val="none" w:sz="0" w:space="0" w:color="auto"/>
            <w:bottom w:val="none" w:sz="0" w:space="0" w:color="auto"/>
            <w:right w:val="none" w:sz="0" w:space="0" w:color="auto"/>
          </w:divBdr>
        </w:div>
        <w:div w:id="635650279">
          <w:marLeft w:val="720"/>
          <w:marRight w:val="0"/>
          <w:marTop w:val="120"/>
          <w:marBottom w:val="0"/>
          <w:divBdr>
            <w:top w:val="none" w:sz="0" w:space="0" w:color="auto"/>
            <w:left w:val="none" w:sz="0" w:space="0" w:color="auto"/>
            <w:bottom w:val="none" w:sz="0" w:space="0" w:color="auto"/>
            <w:right w:val="none" w:sz="0" w:space="0" w:color="auto"/>
          </w:divBdr>
        </w:div>
        <w:div w:id="187572450">
          <w:marLeft w:val="720"/>
          <w:marRight w:val="0"/>
          <w:marTop w:val="120"/>
          <w:marBottom w:val="0"/>
          <w:divBdr>
            <w:top w:val="none" w:sz="0" w:space="0" w:color="auto"/>
            <w:left w:val="none" w:sz="0" w:space="0" w:color="auto"/>
            <w:bottom w:val="none" w:sz="0" w:space="0" w:color="auto"/>
            <w:right w:val="none" w:sz="0" w:space="0" w:color="auto"/>
          </w:divBdr>
        </w:div>
      </w:divsChild>
    </w:div>
    <w:div w:id="1772309826">
      <w:bodyDiv w:val="1"/>
      <w:marLeft w:val="0"/>
      <w:marRight w:val="0"/>
      <w:marTop w:val="0"/>
      <w:marBottom w:val="0"/>
      <w:divBdr>
        <w:top w:val="none" w:sz="0" w:space="0" w:color="auto"/>
        <w:left w:val="none" w:sz="0" w:space="0" w:color="auto"/>
        <w:bottom w:val="none" w:sz="0" w:space="0" w:color="auto"/>
        <w:right w:val="none" w:sz="0" w:space="0" w:color="auto"/>
      </w:divBdr>
    </w:div>
    <w:div w:id="1775663808">
      <w:bodyDiv w:val="1"/>
      <w:marLeft w:val="0"/>
      <w:marRight w:val="0"/>
      <w:marTop w:val="0"/>
      <w:marBottom w:val="0"/>
      <w:divBdr>
        <w:top w:val="none" w:sz="0" w:space="0" w:color="auto"/>
        <w:left w:val="none" w:sz="0" w:space="0" w:color="auto"/>
        <w:bottom w:val="none" w:sz="0" w:space="0" w:color="auto"/>
        <w:right w:val="none" w:sz="0" w:space="0" w:color="auto"/>
      </w:divBdr>
      <w:divsChild>
        <w:div w:id="1385838141">
          <w:marLeft w:val="0"/>
          <w:marRight w:val="0"/>
          <w:marTop w:val="0"/>
          <w:marBottom w:val="0"/>
          <w:divBdr>
            <w:top w:val="none" w:sz="0" w:space="0" w:color="auto"/>
            <w:left w:val="none" w:sz="0" w:space="0" w:color="auto"/>
            <w:bottom w:val="none" w:sz="0" w:space="0" w:color="auto"/>
            <w:right w:val="none" w:sz="0" w:space="0" w:color="auto"/>
          </w:divBdr>
        </w:div>
        <w:div w:id="149749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busca?q=emenda+parlamentar+em+projeto+de+lei+de+iniciativa+reser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51EC0-CDFC-4E19-A6FA-A822A192F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1</TotalTime>
  <Pages>4</Pages>
  <Words>1380</Words>
  <Characters>7453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FLAVIO PIRES INCALADO</cp:lastModifiedBy>
  <cp:revision>2</cp:revision>
  <cp:lastPrinted>2023-07-10T15:00:00Z</cp:lastPrinted>
  <dcterms:created xsi:type="dcterms:W3CDTF">2023-07-10T16:54:00Z</dcterms:created>
  <dcterms:modified xsi:type="dcterms:W3CDTF">2023-07-10T16:54:00Z</dcterms:modified>
</cp:coreProperties>
</file>