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DD34C" w14:textId="77777777" w:rsidR="005B2C64" w:rsidRPr="00C00332" w:rsidRDefault="005B2C64" w:rsidP="005B2C64">
      <w:pPr>
        <w:spacing w:line="360" w:lineRule="auto"/>
        <w:jc w:val="center"/>
        <w:rPr>
          <w:rFonts w:ascii="Times New Roman" w:hAnsi="Times New Roman" w:cs="Times New Roman"/>
          <w:b/>
          <w:bCs/>
          <w:sz w:val="28"/>
          <w:szCs w:val="28"/>
        </w:rPr>
      </w:pPr>
      <w:r w:rsidRPr="00C00332">
        <w:rPr>
          <w:rFonts w:ascii="Times New Roman" w:hAnsi="Times New Roman" w:cs="Times New Roman"/>
          <w:b/>
          <w:bCs/>
          <w:sz w:val="28"/>
          <w:szCs w:val="28"/>
        </w:rPr>
        <w:t>PARECER JURÍDICO DE ADMISSIBILIDADE</w:t>
      </w:r>
    </w:p>
    <w:p w14:paraId="4AA001D2" w14:textId="77777777" w:rsidR="005B2C64" w:rsidRPr="00C00332" w:rsidRDefault="005B2C64" w:rsidP="005B2C64">
      <w:pPr>
        <w:spacing w:line="360" w:lineRule="auto"/>
        <w:jc w:val="center"/>
        <w:rPr>
          <w:rFonts w:ascii="Times New Roman" w:hAnsi="Times New Roman" w:cs="Times New Roman"/>
          <w:b/>
          <w:bCs/>
          <w:sz w:val="28"/>
          <w:szCs w:val="28"/>
        </w:rPr>
      </w:pPr>
      <w:r w:rsidRPr="00C00332">
        <w:rPr>
          <w:rFonts w:ascii="Times New Roman" w:hAnsi="Times New Roman" w:cs="Times New Roman"/>
          <w:b/>
          <w:bCs/>
          <w:sz w:val="28"/>
          <w:szCs w:val="28"/>
        </w:rPr>
        <w:t>COMISSÃO DE LEGISLAÇÃO E JUSTIÇA-CLJ</w:t>
      </w:r>
    </w:p>
    <w:p w14:paraId="7772AEC0" w14:textId="3EDD562A" w:rsidR="005B2C64" w:rsidRPr="00C00332" w:rsidRDefault="005B2C64" w:rsidP="005B2C64">
      <w:pPr>
        <w:jc w:val="both"/>
        <w:rPr>
          <w:rFonts w:ascii="Times New Roman" w:eastAsia="DejaVu Sans" w:hAnsi="Times New Roman" w:cs="Times New Roman"/>
          <w:kern w:val="2"/>
          <w:sz w:val="28"/>
          <w:szCs w:val="28"/>
        </w:rPr>
      </w:pPr>
      <w:r w:rsidRPr="00C00332">
        <w:rPr>
          <w:rFonts w:ascii="Times New Roman" w:eastAsia="DejaVu Sans" w:hAnsi="Times New Roman" w:cs="Times New Roman"/>
          <w:b/>
          <w:bCs/>
          <w:kern w:val="2"/>
          <w:sz w:val="28"/>
          <w:szCs w:val="28"/>
        </w:rPr>
        <w:t xml:space="preserve">CONTEÚDO: </w:t>
      </w:r>
      <w:r w:rsidR="0069590B" w:rsidRPr="00C00332">
        <w:rPr>
          <w:rFonts w:ascii="Times New Roman" w:hAnsi="Times New Roman"/>
          <w:sz w:val="28"/>
          <w:szCs w:val="28"/>
        </w:rPr>
        <w:t>DISPÕE SOBRE A CRIAÇÃO DA CAMPANHA MUNICIPAL DE INCENTIVO A CONTRATAÇÃO DE EGRESSOS DO CÁRCERE, VISANDO A REINSERÇÃO DE CONDENADOS NA SOCIEDADE E DÁ OUTRAS PROVIDÊNCIAS.</w:t>
      </w:r>
    </w:p>
    <w:p w14:paraId="05A6F750" w14:textId="1494E27C" w:rsidR="005B2C64" w:rsidRPr="00C00332" w:rsidRDefault="005B2C64" w:rsidP="005B2C64">
      <w:pPr>
        <w:jc w:val="both"/>
        <w:rPr>
          <w:rFonts w:ascii="Times New Roman" w:eastAsia="DejaVu Sans" w:hAnsi="Times New Roman" w:cs="Times New Roman"/>
          <w:b/>
          <w:kern w:val="2"/>
          <w:sz w:val="28"/>
          <w:szCs w:val="28"/>
        </w:rPr>
      </w:pPr>
      <w:r w:rsidRPr="00C00332">
        <w:rPr>
          <w:rFonts w:ascii="Times New Roman" w:eastAsia="DejaVu Sans" w:hAnsi="Times New Roman" w:cs="Times New Roman"/>
          <w:b/>
          <w:bCs/>
          <w:kern w:val="2"/>
          <w:sz w:val="28"/>
          <w:szCs w:val="28"/>
        </w:rPr>
        <w:t>AUTORIA:</w:t>
      </w:r>
      <w:r w:rsidRPr="00C00332">
        <w:rPr>
          <w:rFonts w:ascii="Times New Roman" w:eastAsia="DejaVu Sans" w:hAnsi="Times New Roman" w:cs="Times New Roman"/>
          <w:kern w:val="2"/>
          <w:sz w:val="28"/>
          <w:szCs w:val="28"/>
        </w:rPr>
        <w:t xml:space="preserve"> </w:t>
      </w:r>
      <w:r w:rsidR="0069590B" w:rsidRPr="00C00332">
        <w:rPr>
          <w:rFonts w:ascii="Times New Roman" w:hAnsi="Times New Roman"/>
          <w:bCs/>
          <w:sz w:val="28"/>
          <w:szCs w:val="28"/>
        </w:rPr>
        <w:t>CHEFE DO PODER EXECUTIVO</w:t>
      </w:r>
    </w:p>
    <w:p w14:paraId="716A5967" w14:textId="0F335D52" w:rsidR="005B2C64" w:rsidRPr="00C00332" w:rsidRDefault="005B2C64" w:rsidP="005B2C64">
      <w:pPr>
        <w:jc w:val="both"/>
        <w:rPr>
          <w:rFonts w:ascii="Times New Roman" w:eastAsia="DejaVu Sans" w:hAnsi="Times New Roman" w:cs="Times New Roman"/>
          <w:kern w:val="2"/>
          <w:sz w:val="28"/>
          <w:szCs w:val="28"/>
        </w:rPr>
      </w:pPr>
      <w:r w:rsidRPr="00C00332">
        <w:rPr>
          <w:rFonts w:ascii="Times New Roman" w:eastAsia="DejaVu Sans" w:hAnsi="Times New Roman" w:cs="Times New Roman"/>
          <w:b/>
          <w:kern w:val="2"/>
          <w:sz w:val="28"/>
          <w:szCs w:val="28"/>
        </w:rPr>
        <w:t>FINALIDADE:</w:t>
      </w:r>
      <w:r w:rsidRPr="00C00332">
        <w:rPr>
          <w:rFonts w:ascii="Times New Roman" w:eastAsia="DejaVu Sans" w:hAnsi="Times New Roman" w:cs="Times New Roman"/>
          <w:kern w:val="2"/>
          <w:sz w:val="28"/>
          <w:szCs w:val="28"/>
        </w:rPr>
        <w:t xml:space="preserve"> Análise Projeto de Lei nº </w:t>
      </w:r>
      <w:r w:rsidR="0069590B" w:rsidRPr="00C00332">
        <w:rPr>
          <w:rFonts w:ascii="Times New Roman" w:eastAsia="DejaVu Sans" w:hAnsi="Times New Roman" w:cs="Times New Roman"/>
          <w:kern w:val="2"/>
          <w:sz w:val="28"/>
          <w:szCs w:val="28"/>
        </w:rPr>
        <w:t>267</w:t>
      </w:r>
      <w:r w:rsidRPr="00C00332">
        <w:rPr>
          <w:rFonts w:ascii="Times New Roman" w:eastAsia="DejaVu Sans" w:hAnsi="Times New Roman" w:cs="Times New Roman"/>
          <w:kern w:val="2"/>
          <w:sz w:val="28"/>
          <w:szCs w:val="28"/>
        </w:rPr>
        <w:t>/202</w:t>
      </w:r>
      <w:r w:rsidR="0069590B" w:rsidRPr="00C00332">
        <w:rPr>
          <w:rFonts w:ascii="Times New Roman" w:eastAsia="DejaVu Sans" w:hAnsi="Times New Roman" w:cs="Times New Roman"/>
          <w:kern w:val="2"/>
          <w:sz w:val="28"/>
          <w:szCs w:val="28"/>
        </w:rPr>
        <w:t>2</w:t>
      </w:r>
      <w:r w:rsidRPr="00C00332">
        <w:rPr>
          <w:rFonts w:ascii="Times New Roman" w:eastAsia="DejaVu Sans" w:hAnsi="Times New Roman" w:cs="Times New Roman"/>
          <w:kern w:val="2"/>
          <w:sz w:val="28"/>
          <w:szCs w:val="28"/>
        </w:rPr>
        <w:t xml:space="preserve"> sob a ótica da Legislação Constitucional e Infraconstitucional Municipal, Estadual e Federal.</w:t>
      </w:r>
    </w:p>
    <w:p w14:paraId="17F4BE1B" w14:textId="77777777" w:rsidR="005B2C64" w:rsidRPr="00C00332" w:rsidRDefault="005B2C64" w:rsidP="005B2C64">
      <w:pPr>
        <w:jc w:val="both"/>
        <w:rPr>
          <w:rFonts w:ascii="Times New Roman" w:eastAsia="DejaVu Sans" w:hAnsi="Times New Roman" w:cs="Times New Roman"/>
          <w:kern w:val="2"/>
          <w:sz w:val="28"/>
          <w:szCs w:val="28"/>
        </w:rPr>
      </w:pPr>
    </w:p>
    <w:p w14:paraId="232DC4B0" w14:textId="77777777" w:rsidR="005B2C64" w:rsidRPr="00C00332" w:rsidRDefault="005B2C64" w:rsidP="005B2C64">
      <w:pPr>
        <w:ind w:firstLine="2295"/>
        <w:jc w:val="both"/>
        <w:rPr>
          <w:rFonts w:ascii="Times New Roman" w:eastAsia="DejaVu Sans" w:hAnsi="Times New Roman" w:cs="Times New Roman"/>
          <w:b/>
          <w:kern w:val="2"/>
          <w:sz w:val="28"/>
          <w:szCs w:val="28"/>
          <w:u w:val="single"/>
        </w:rPr>
      </w:pPr>
      <w:r w:rsidRPr="00C00332">
        <w:rPr>
          <w:rFonts w:ascii="Times New Roman" w:eastAsia="DejaVu Sans" w:hAnsi="Times New Roman" w:cs="Times New Roman"/>
          <w:b/>
          <w:kern w:val="2"/>
          <w:sz w:val="28"/>
          <w:szCs w:val="28"/>
          <w:u w:val="single"/>
        </w:rPr>
        <w:t>Relatório</w:t>
      </w:r>
    </w:p>
    <w:p w14:paraId="2DDF543A" w14:textId="7B7FCA7A" w:rsidR="005B2C64" w:rsidRPr="00C00332" w:rsidRDefault="005B2C64" w:rsidP="005B2C64">
      <w:pPr>
        <w:tabs>
          <w:tab w:val="left" w:pos="5580"/>
        </w:tabs>
        <w:ind w:firstLine="2295"/>
        <w:jc w:val="both"/>
        <w:rPr>
          <w:rFonts w:ascii="Times New Roman" w:eastAsia="DejaVu Sans" w:hAnsi="Times New Roman" w:cs="Times New Roman"/>
          <w:kern w:val="2"/>
          <w:sz w:val="28"/>
          <w:szCs w:val="28"/>
        </w:rPr>
      </w:pPr>
      <w:r w:rsidRPr="00C00332">
        <w:rPr>
          <w:rFonts w:ascii="Times New Roman" w:eastAsia="DejaVu Sans" w:hAnsi="Times New Roman" w:cs="Times New Roman"/>
          <w:kern w:val="2"/>
          <w:sz w:val="28"/>
          <w:szCs w:val="28"/>
        </w:rPr>
        <w:t xml:space="preserve">O </w:t>
      </w:r>
      <w:r w:rsidR="0069590B" w:rsidRPr="00C00332">
        <w:rPr>
          <w:rFonts w:ascii="Times New Roman" w:eastAsia="DejaVu Sans" w:hAnsi="Times New Roman" w:cs="Times New Roman"/>
          <w:kern w:val="2"/>
          <w:sz w:val="28"/>
          <w:szCs w:val="28"/>
        </w:rPr>
        <w:t>Chefe do Poder Executivo</w:t>
      </w:r>
      <w:r w:rsidRPr="00C00332">
        <w:rPr>
          <w:rFonts w:ascii="Times New Roman" w:eastAsia="DejaVu Sans" w:hAnsi="Times New Roman" w:cs="Times New Roman"/>
          <w:kern w:val="2"/>
          <w:sz w:val="28"/>
          <w:szCs w:val="28"/>
        </w:rPr>
        <w:t xml:space="preserve"> apresentou a esta e. Casa o Projeto de Lei nº </w:t>
      </w:r>
      <w:r w:rsidR="0069590B" w:rsidRPr="00C00332">
        <w:rPr>
          <w:rFonts w:ascii="Times New Roman" w:eastAsia="DejaVu Sans" w:hAnsi="Times New Roman" w:cs="Times New Roman"/>
          <w:kern w:val="2"/>
          <w:sz w:val="28"/>
          <w:szCs w:val="28"/>
        </w:rPr>
        <w:t>267/2022</w:t>
      </w:r>
      <w:r w:rsidRPr="00C00332">
        <w:rPr>
          <w:rFonts w:ascii="Times New Roman" w:eastAsia="DejaVu Sans" w:hAnsi="Times New Roman" w:cs="Times New Roman"/>
          <w:kern w:val="2"/>
          <w:sz w:val="28"/>
          <w:szCs w:val="28"/>
        </w:rPr>
        <w:t xml:space="preserve"> que dispõe sobre </w:t>
      </w:r>
      <w:r w:rsidR="0069590B" w:rsidRPr="00C00332">
        <w:rPr>
          <w:rFonts w:ascii="Times New Roman" w:eastAsia="DejaVu Sans" w:hAnsi="Times New Roman" w:cs="Times New Roman"/>
          <w:kern w:val="2"/>
          <w:sz w:val="28"/>
          <w:szCs w:val="28"/>
        </w:rPr>
        <w:t>a criação da campanha municipal de incentivo a contratação de egressos do cárcere, visando à reinserção de condenados na sociedade e dá outras providências.</w:t>
      </w:r>
    </w:p>
    <w:p w14:paraId="6BAF0910" w14:textId="77777777" w:rsidR="005B2C64" w:rsidRPr="00C00332" w:rsidRDefault="005B2C64" w:rsidP="005B2C64">
      <w:pPr>
        <w:tabs>
          <w:tab w:val="left" w:pos="5580"/>
        </w:tabs>
        <w:ind w:firstLine="2295"/>
        <w:jc w:val="both"/>
        <w:rPr>
          <w:rFonts w:ascii="Times New Roman" w:eastAsia="DejaVu Sans" w:hAnsi="Times New Roman" w:cs="Times New Roman"/>
          <w:kern w:val="2"/>
          <w:sz w:val="28"/>
          <w:szCs w:val="28"/>
        </w:rPr>
      </w:pPr>
      <w:r w:rsidRPr="00C00332">
        <w:rPr>
          <w:rFonts w:ascii="Times New Roman" w:eastAsia="DejaVu Sans" w:hAnsi="Times New Roman" w:cs="Times New Roman"/>
          <w:kern w:val="2"/>
          <w:sz w:val="28"/>
          <w:szCs w:val="28"/>
        </w:rPr>
        <w:t>Compõe o processo legislativo o projeto original com a respectiva justificativa e o parecer opinativo da Procuradoria da Casa.</w:t>
      </w:r>
    </w:p>
    <w:p w14:paraId="34FB9C68" w14:textId="77777777" w:rsidR="005B2C64" w:rsidRPr="00C00332" w:rsidRDefault="005B2C64" w:rsidP="005B2C64">
      <w:pPr>
        <w:tabs>
          <w:tab w:val="center" w:pos="5399"/>
        </w:tabs>
        <w:ind w:firstLine="2295"/>
        <w:jc w:val="both"/>
        <w:rPr>
          <w:rFonts w:ascii="Times New Roman" w:eastAsia="DejaVu Sans" w:hAnsi="Times New Roman" w:cs="Times New Roman"/>
          <w:kern w:val="2"/>
          <w:sz w:val="28"/>
          <w:szCs w:val="28"/>
        </w:rPr>
      </w:pPr>
      <w:r w:rsidRPr="00C00332">
        <w:rPr>
          <w:rFonts w:ascii="Times New Roman" w:eastAsia="DejaVu Sans" w:hAnsi="Times New Roman" w:cs="Times New Roman"/>
          <w:kern w:val="2"/>
          <w:sz w:val="28"/>
          <w:szCs w:val="28"/>
        </w:rPr>
        <w:t>Presentes à reunião:</w:t>
      </w:r>
      <w:r w:rsidRPr="00C00332">
        <w:rPr>
          <w:rFonts w:ascii="Times New Roman" w:eastAsia="DejaVu Sans" w:hAnsi="Times New Roman" w:cs="Times New Roman"/>
          <w:kern w:val="2"/>
          <w:sz w:val="28"/>
          <w:szCs w:val="28"/>
        </w:rPr>
        <w:tab/>
      </w:r>
    </w:p>
    <w:p w14:paraId="33AC0358" w14:textId="11D7C556" w:rsidR="005B2C64" w:rsidRPr="00C00332" w:rsidRDefault="005B2C64" w:rsidP="005B2C64">
      <w:pPr>
        <w:tabs>
          <w:tab w:val="left" w:pos="5580"/>
        </w:tabs>
        <w:spacing w:after="120" w:line="240" w:lineRule="auto"/>
        <w:ind w:firstLine="1418"/>
        <w:jc w:val="both"/>
        <w:rPr>
          <w:rFonts w:ascii="Times New Roman" w:eastAsia="DejaVu Sans" w:hAnsi="Times New Roman" w:cs="Times New Roman"/>
          <w:kern w:val="2"/>
          <w:sz w:val="28"/>
          <w:szCs w:val="28"/>
        </w:rPr>
      </w:pPr>
      <w:r w:rsidRPr="00C00332">
        <w:rPr>
          <w:rFonts w:ascii="Times New Roman" w:eastAsia="DejaVu Sans" w:hAnsi="Times New Roman" w:cs="Times New Roman"/>
          <w:kern w:val="2"/>
          <w:sz w:val="28"/>
          <w:szCs w:val="28"/>
        </w:rPr>
        <w:t xml:space="preserve">a) pela Comissão de Legislação e Justiça, os vereadores Caio Lucius </w:t>
      </w:r>
      <w:proofErr w:type="spellStart"/>
      <w:r w:rsidRPr="00C00332">
        <w:rPr>
          <w:rFonts w:ascii="Times New Roman" w:eastAsia="DejaVu Sans" w:hAnsi="Times New Roman" w:cs="Times New Roman"/>
          <w:kern w:val="2"/>
          <w:sz w:val="28"/>
          <w:szCs w:val="28"/>
        </w:rPr>
        <w:t>Valace</w:t>
      </w:r>
      <w:proofErr w:type="spellEnd"/>
      <w:r w:rsidRPr="00C00332">
        <w:rPr>
          <w:rFonts w:ascii="Times New Roman" w:eastAsia="DejaVu Sans" w:hAnsi="Times New Roman" w:cs="Times New Roman"/>
          <w:kern w:val="2"/>
          <w:sz w:val="28"/>
          <w:szCs w:val="28"/>
        </w:rPr>
        <w:t xml:space="preserve"> de Oliveira Silva (presidente), João Evangelista Pereira de Sá (relator)</w:t>
      </w:r>
      <w:r w:rsidR="00C00332">
        <w:rPr>
          <w:rFonts w:ascii="Times New Roman" w:eastAsia="DejaVu Sans" w:hAnsi="Times New Roman" w:cs="Times New Roman"/>
          <w:kern w:val="2"/>
          <w:sz w:val="28"/>
          <w:szCs w:val="28"/>
        </w:rPr>
        <w:t>, ausente</w:t>
      </w:r>
      <w:r w:rsidRPr="00C00332">
        <w:rPr>
          <w:rFonts w:ascii="Times New Roman" w:eastAsia="DejaVu Sans" w:hAnsi="Times New Roman" w:cs="Times New Roman"/>
          <w:kern w:val="2"/>
          <w:sz w:val="28"/>
          <w:szCs w:val="28"/>
        </w:rPr>
        <w:t xml:space="preserve"> a vereadora Marli Aparecida Barbosa (vogal);</w:t>
      </w:r>
    </w:p>
    <w:p w14:paraId="69091E55" w14:textId="77777777" w:rsidR="005B2C64" w:rsidRPr="00C00332" w:rsidRDefault="005B2C64" w:rsidP="005B2C64">
      <w:pPr>
        <w:tabs>
          <w:tab w:val="left" w:pos="5580"/>
        </w:tabs>
        <w:spacing w:after="120" w:line="240" w:lineRule="auto"/>
        <w:ind w:firstLine="1418"/>
        <w:jc w:val="both"/>
        <w:rPr>
          <w:rFonts w:ascii="Times New Roman" w:eastAsia="DejaVu Sans" w:hAnsi="Times New Roman" w:cs="Times New Roman"/>
          <w:kern w:val="2"/>
          <w:sz w:val="28"/>
          <w:szCs w:val="28"/>
        </w:rPr>
      </w:pPr>
      <w:r w:rsidRPr="00C00332">
        <w:rPr>
          <w:rFonts w:ascii="Times New Roman" w:eastAsia="DejaVu Sans" w:hAnsi="Times New Roman" w:cs="Times New Roman"/>
          <w:kern w:val="2"/>
          <w:sz w:val="28"/>
          <w:szCs w:val="28"/>
        </w:rPr>
        <w:t>b) Os nobres vereadores, assessores jurídicos, procuradoria e consultoria jurídica da Casa.</w:t>
      </w:r>
    </w:p>
    <w:p w14:paraId="2FEC83BA" w14:textId="77777777" w:rsidR="00B3693C" w:rsidRPr="00C00332" w:rsidRDefault="00B3693C" w:rsidP="00B3693C">
      <w:pPr>
        <w:tabs>
          <w:tab w:val="left" w:pos="5580"/>
        </w:tabs>
        <w:spacing w:after="120" w:line="240" w:lineRule="auto"/>
        <w:ind w:firstLine="1418"/>
        <w:jc w:val="both"/>
        <w:rPr>
          <w:rFonts w:ascii="Times New Roman" w:eastAsia="DejaVu Sans" w:hAnsi="Times New Roman" w:cs="Times New Roman"/>
          <w:kern w:val="2"/>
          <w:sz w:val="28"/>
          <w:szCs w:val="28"/>
        </w:rPr>
      </w:pPr>
    </w:p>
    <w:p w14:paraId="60FC1648" w14:textId="6B173D36" w:rsidR="0042088F" w:rsidRPr="00C00332" w:rsidRDefault="00B3693C" w:rsidP="00B3693C">
      <w:pPr>
        <w:tabs>
          <w:tab w:val="left" w:pos="5580"/>
        </w:tabs>
        <w:spacing w:after="120" w:line="240" w:lineRule="auto"/>
        <w:ind w:firstLine="1418"/>
        <w:jc w:val="both"/>
        <w:rPr>
          <w:rFonts w:ascii="Times New Roman" w:eastAsia="DejaVu Sans" w:hAnsi="Times New Roman" w:cs="Times New Roman"/>
          <w:b/>
          <w:kern w:val="2"/>
          <w:sz w:val="28"/>
          <w:szCs w:val="28"/>
          <w:u w:val="single"/>
        </w:rPr>
      </w:pPr>
      <w:r w:rsidRPr="00C00332">
        <w:rPr>
          <w:rFonts w:ascii="Times New Roman" w:eastAsia="DejaVu Sans" w:hAnsi="Times New Roman" w:cs="Times New Roman"/>
          <w:b/>
          <w:kern w:val="2"/>
          <w:sz w:val="28"/>
          <w:szCs w:val="28"/>
          <w:u w:val="single"/>
        </w:rPr>
        <w:t>FUNDAMENTAÇÃO</w:t>
      </w:r>
    </w:p>
    <w:p w14:paraId="75943E45" w14:textId="77777777" w:rsidR="00484542" w:rsidRPr="00C00332" w:rsidRDefault="00484542" w:rsidP="00B3693C">
      <w:pPr>
        <w:tabs>
          <w:tab w:val="left" w:pos="5580"/>
        </w:tabs>
        <w:spacing w:after="120" w:line="240" w:lineRule="auto"/>
        <w:ind w:firstLine="1418"/>
        <w:jc w:val="both"/>
        <w:rPr>
          <w:rFonts w:ascii="Times New Roman" w:eastAsia="DejaVu Sans" w:hAnsi="Times New Roman" w:cs="Times New Roman"/>
          <w:b/>
          <w:kern w:val="2"/>
          <w:sz w:val="28"/>
          <w:szCs w:val="28"/>
          <w:u w:val="single"/>
        </w:rPr>
      </w:pPr>
    </w:p>
    <w:p w14:paraId="7A3DA75C" w14:textId="1DE33EF2" w:rsidR="005B2C64" w:rsidRPr="00C00332" w:rsidRDefault="005B2C64" w:rsidP="005B2C64">
      <w:pPr>
        <w:tabs>
          <w:tab w:val="left" w:pos="5580"/>
        </w:tabs>
        <w:ind w:firstLine="2295"/>
        <w:jc w:val="both"/>
        <w:rPr>
          <w:rFonts w:ascii="Times New Roman" w:eastAsia="DejaVu Sans" w:hAnsi="Times New Roman" w:cs="Times New Roman"/>
          <w:kern w:val="2"/>
          <w:sz w:val="28"/>
          <w:szCs w:val="28"/>
        </w:rPr>
      </w:pPr>
      <w:r w:rsidRPr="00C00332">
        <w:rPr>
          <w:rFonts w:ascii="Times New Roman" w:eastAsia="DejaVu Sans" w:hAnsi="Times New Roman" w:cs="Times New Roman"/>
          <w:kern w:val="2"/>
          <w:sz w:val="28"/>
          <w:szCs w:val="28"/>
        </w:rPr>
        <w:t xml:space="preserve">Vem para emissão de parecer por esta Comissão de Legislação e Justiça o Projeto de Lei nº </w:t>
      </w:r>
      <w:r w:rsidR="0069590B" w:rsidRPr="00C00332">
        <w:rPr>
          <w:rFonts w:ascii="Times New Roman" w:eastAsia="DejaVu Sans" w:hAnsi="Times New Roman" w:cs="Times New Roman"/>
          <w:kern w:val="2"/>
          <w:sz w:val="28"/>
          <w:szCs w:val="28"/>
        </w:rPr>
        <w:t>267/2022</w:t>
      </w:r>
      <w:r w:rsidRPr="00C00332">
        <w:rPr>
          <w:rFonts w:ascii="Times New Roman" w:eastAsia="DejaVu Sans" w:hAnsi="Times New Roman" w:cs="Times New Roman"/>
          <w:kern w:val="2"/>
          <w:sz w:val="28"/>
          <w:szCs w:val="28"/>
        </w:rPr>
        <w:t xml:space="preserve">, que dispõe sobre </w:t>
      </w:r>
      <w:r w:rsidR="0069590B" w:rsidRPr="00C00332">
        <w:rPr>
          <w:rFonts w:ascii="Times New Roman" w:eastAsia="DejaVu Sans" w:hAnsi="Times New Roman" w:cs="Times New Roman"/>
          <w:kern w:val="2"/>
          <w:sz w:val="28"/>
          <w:szCs w:val="28"/>
        </w:rPr>
        <w:t xml:space="preserve">a criação da campanha municipal de incentivo a contratação de egressos do cárcere, visando a reinserção de condenados na sociedade dá outras providências. </w:t>
      </w:r>
    </w:p>
    <w:p w14:paraId="2642AE1B" w14:textId="77777777" w:rsidR="00974E92" w:rsidRPr="00C00332" w:rsidRDefault="00974E92" w:rsidP="005B2C64">
      <w:pPr>
        <w:tabs>
          <w:tab w:val="left" w:pos="5580"/>
        </w:tabs>
        <w:ind w:firstLine="2295"/>
        <w:jc w:val="both"/>
        <w:rPr>
          <w:rFonts w:ascii="Times New Roman" w:eastAsia="DejaVu Sans" w:hAnsi="Times New Roman" w:cs="Times New Roman"/>
          <w:kern w:val="2"/>
          <w:sz w:val="28"/>
          <w:szCs w:val="28"/>
        </w:rPr>
      </w:pPr>
      <w:r w:rsidRPr="00C00332">
        <w:rPr>
          <w:rFonts w:ascii="Times New Roman" w:eastAsia="DejaVu Sans" w:hAnsi="Times New Roman" w:cs="Times New Roman"/>
          <w:kern w:val="2"/>
          <w:sz w:val="28"/>
          <w:szCs w:val="28"/>
        </w:rPr>
        <w:lastRenderedPageBreak/>
        <w:t>A matéria veiculada nesta proposição está inserida dentre aquelas sujeitas à iniciativa privativa do chefe do Poder Executivo Municipal, em relação às quais não é dado ao Poder Legislativo local imiscuir-se, situação que implica em violação à separação e harmonia dos Poderes, de acordo com o artigo 2º da Constituição Federal.</w:t>
      </w:r>
    </w:p>
    <w:p w14:paraId="671E0B29" w14:textId="66722075" w:rsidR="00974E92" w:rsidRPr="00C00332" w:rsidRDefault="00974E92" w:rsidP="005B2C64">
      <w:pPr>
        <w:tabs>
          <w:tab w:val="left" w:pos="5580"/>
        </w:tabs>
        <w:ind w:firstLine="2295"/>
        <w:jc w:val="both"/>
        <w:rPr>
          <w:rFonts w:ascii="Times New Roman" w:eastAsia="DejaVu Sans" w:hAnsi="Times New Roman" w:cs="Times New Roman"/>
          <w:kern w:val="2"/>
          <w:sz w:val="28"/>
          <w:szCs w:val="28"/>
        </w:rPr>
      </w:pPr>
      <w:r w:rsidRPr="00C00332">
        <w:rPr>
          <w:rFonts w:ascii="Times New Roman" w:eastAsia="DejaVu Sans" w:hAnsi="Times New Roman" w:cs="Times New Roman"/>
          <w:kern w:val="2"/>
          <w:sz w:val="28"/>
          <w:szCs w:val="28"/>
        </w:rPr>
        <w:t>Ainda na seara constitucional, Supremo Tribunal Federal fixou entendimento no RE 878.911, de 29 de setembro de 2016, que as normas de iniciativa privativa do Executivo estão taxativamente previstas no artigo 61, §1º da Constituição Federal e que as demais hipóteses a competência seria</w:t>
      </w:r>
      <w:r w:rsidR="00B3693C" w:rsidRPr="00C00332">
        <w:rPr>
          <w:rFonts w:ascii="Times New Roman" w:eastAsia="DejaVu Sans" w:hAnsi="Times New Roman" w:cs="Times New Roman"/>
          <w:kern w:val="2"/>
          <w:sz w:val="28"/>
          <w:szCs w:val="28"/>
        </w:rPr>
        <w:t>m</w:t>
      </w:r>
      <w:r w:rsidRPr="00C00332">
        <w:rPr>
          <w:rFonts w:ascii="Times New Roman" w:eastAsia="DejaVu Sans" w:hAnsi="Times New Roman" w:cs="Times New Roman"/>
          <w:kern w:val="2"/>
          <w:sz w:val="28"/>
          <w:szCs w:val="28"/>
        </w:rPr>
        <w:t xml:space="preserve"> concorrente</w:t>
      </w:r>
      <w:r w:rsidR="00B3693C" w:rsidRPr="00C00332">
        <w:rPr>
          <w:rFonts w:ascii="Times New Roman" w:eastAsia="DejaVu Sans" w:hAnsi="Times New Roman" w:cs="Times New Roman"/>
          <w:kern w:val="2"/>
          <w:sz w:val="28"/>
          <w:szCs w:val="28"/>
        </w:rPr>
        <w:t>s</w:t>
      </w:r>
      <w:r w:rsidRPr="00C00332">
        <w:rPr>
          <w:rFonts w:ascii="Times New Roman" w:eastAsia="DejaVu Sans" w:hAnsi="Times New Roman" w:cs="Times New Roman"/>
          <w:kern w:val="2"/>
          <w:sz w:val="28"/>
          <w:szCs w:val="28"/>
        </w:rPr>
        <w:t xml:space="preserve">. </w:t>
      </w:r>
    </w:p>
    <w:p w14:paraId="069F1D6F" w14:textId="28035E9B" w:rsidR="00974E92" w:rsidRPr="00C00332" w:rsidRDefault="00974E92" w:rsidP="005B2C64">
      <w:pPr>
        <w:tabs>
          <w:tab w:val="left" w:pos="5580"/>
        </w:tabs>
        <w:ind w:firstLine="2295"/>
        <w:jc w:val="both"/>
        <w:rPr>
          <w:rFonts w:ascii="Times New Roman" w:eastAsia="DejaVu Sans" w:hAnsi="Times New Roman" w:cs="Times New Roman"/>
          <w:kern w:val="2"/>
          <w:sz w:val="28"/>
          <w:szCs w:val="28"/>
        </w:rPr>
      </w:pPr>
      <w:r w:rsidRPr="00C00332">
        <w:rPr>
          <w:rFonts w:ascii="Times New Roman" w:eastAsia="DejaVu Sans" w:hAnsi="Times New Roman" w:cs="Times New Roman"/>
          <w:kern w:val="2"/>
          <w:sz w:val="28"/>
          <w:szCs w:val="28"/>
        </w:rPr>
        <w:t>Desta maneira, dispõe assim o artigo 61 da Carta Magna:</w:t>
      </w:r>
    </w:p>
    <w:p w14:paraId="2451313C" w14:textId="77777777" w:rsidR="00B3693C" w:rsidRPr="00C00332" w:rsidRDefault="00B3693C" w:rsidP="005B2C64">
      <w:pPr>
        <w:tabs>
          <w:tab w:val="left" w:pos="5580"/>
        </w:tabs>
        <w:ind w:firstLine="2295"/>
        <w:jc w:val="both"/>
        <w:rPr>
          <w:rFonts w:ascii="Times New Roman" w:eastAsia="DejaVu Sans" w:hAnsi="Times New Roman" w:cs="Times New Roman"/>
          <w:kern w:val="2"/>
          <w:sz w:val="28"/>
          <w:szCs w:val="28"/>
        </w:rPr>
      </w:pPr>
    </w:p>
    <w:p w14:paraId="1B9A893C" w14:textId="77777777" w:rsidR="00974E92" w:rsidRPr="00C00332" w:rsidRDefault="00974E92" w:rsidP="005B2C64">
      <w:pPr>
        <w:tabs>
          <w:tab w:val="left" w:pos="5580"/>
        </w:tabs>
        <w:ind w:left="3402"/>
        <w:jc w:val="both"/>
        <w:rPr>
          <w:rFonts w:ascii="Times New Roman" w:eastAsia="DejaVu Sans" w:hAnsi="Times New Roman" w:cs="Times New Roman"/>
          <w:i/>
          <w:iCs/>
          <w:kern w:val="2"/>
          <w:sz w:val="28"/>
          <w:szCs w:val="28"/>
        </w:rPr>
      </w:pPr>
      <w:bookmarkStart w:id="0" w:name="cf-88-parte-1-titulo-4-capitulo-1-secao-"/>
      <w:bookmarkStart w:id="1" w:name="art61"/>
      <w:bookmarkEnd w:id="0"/>
      <w:bookmarkEnd w:id="1"/>
      <w:r w:rsidRPr="00C00332">
        <w:rPr>
          <w:rFonts w:ascii="Times New Roman" w:eastAsia="DejaVu Sans" w:hAnsi="Times New Roman" w:cs="Times New Roman"/>
          <w:i/>
          <w:iCs/>
          <w:kern w:val="2"/>
          <w:sz w:val="28"/>
          <w:szCs w:val="28"/>
        </w:rPr>
        <w:t>Art. 61. A iniciativa das leis complementares e ordinárias cabe a qualquer membro ou Comissão da Câmara dos Deputados, do Senado Federal ou do Congresso Nacional, ao Presidente da República, ao Supremo Tribunal Federal, aos Tribunais Superiores, ao Procurador-Geral da República e aos cidadãos, na forma e nos casos previstos nesta Constituição.</w:t>
      </w:r>
    </w:p>
    <w:p w14:paraId="128F960C" w14:textId="77777777" w:rsidR="00974E92" w:rsidRPr="00C00332" w:rsidRDefault="00974E92" w:rsidP="005B2C64">
      <w:pPr>
        <w:tabs>
          <w:tab w:val="left" w:pos="5580"/>
        </w:tabs>
        <w:ind w:left="3402"/>
        <w:jc w:val="both"/>
        <w:rPr>
          <w:rFonts w:ascii="Times New Roman" w:eastAsia="DejaVu Sans" w:hAnsi="Times New Roman" w:cs="Times New Roman"/>
          <w:i/>
          <w:iCs/>
          <w:kern w:val="2"/>
          <w:sz w:val="28"/>
          <w:szCs w:val="28"/>
        </w:rPr>
      </w:pPr>
      <w:bookmarkStart w:id="2" w:name="art61§1"/>
      <w:bookmarkEnd w:id="2"/>
      <w:r w:rsidRPr="00C00332">
        <w:rPr>
          <w:rFonts w:ascii="Times New Roman" w:eastAsia="DejaVu Sans" w:hAnsi="Times New Roman" w:cs="Times New Roman"/>
          <w:i/>
          <w:iCs/>
          <w:kern w:val="2"/>
          <w:sz w:val="28"/>
          <w:szCs w:val="28"/>
        </w:rPr>
        <w:t>§ 1º São de iniciativa privativa do Presidente da República as leis que:</w:t>
      </w:r>
    </w:p>
    <w:p w14:paraId="297BF645" w14:textId="7883C23D" w:rsidR="00974E92" w:rsidRPr="00C00332" w:rsidRDefault="009E0E87" w:rsidP="005B2C64">
      <w:pPr>
        <w:tabs>
          <w:tab w:val="left" w:pos="5580"/>
        </w:tabs>
        <w:ind w:left="3402"/>
        <w:jc w:val="both"/>
        <w:rPr>
          <w:rFonts w:ascii="Times New Roman" w:eastAsia="DejaVu Sans" w:hAnsi="Times New Roman" w:cs="Times New Roman"/>
          <w:i/>
          <w:iCs/>
          <w:kern w:val="2"/>
          <w:sz w:val="28"/>
          <w:szCs w:val="28"/>
        </w:rPr>
      </w:pPr>
      <w:bookmarkStart w:id="3" w:name="art61§1i"/>
      <w:bookmarkEnd w:id="3"/>
      <w:r w:rsidRPr="00C00332">
        <w:rPr>
          <w:rFonts w:ascii="Times New Roman" w:eastAsia="DejaVu Sans" w:hAnsi="Times New Roman" w:cs="Times New Roman"/>
          <w:i/>
          <w:iCs/>
          <w:kern w:val="2"/>
          <w:sz w:val="28"/>
          <w:szCs w:val="28"/>
        </w:rPr>
        <w:t>[...]</w:t>
      </w:r>
    </w:p>
    <w:p w14:paraId="13A3797B" w14:textId="77777777" w:rsidR="00974E92" w:rsidRPr="00C00332" w:rsidRDefault="00974E92" w:rsidP="005B2C64">
      <w:pPr>
        <w:tabs>
          <w:tab w:val="left" w:pos="5580"/>
        </w:tabs>
        <w:ind w:left="3402"/>
        <w:jc w:val="both"/>
        <w:rPr>
          <w:rFonts w:ascii="Times New Roman" w:eastAsia="DejaVu Sans" w:hAnsi="Times New Roman" w:cs="Times New Roman"/>
          <w:i/>
          <w:iCs/>
          <w:kern w:val="2"/>
          <w:sz w:val="28"/>
          <w:szCs w:val="28"/>
        </w:rPr>
      </w:pPr>
      <w:bookmarkStart w:id="4" w:name="61§1II"/>
      <w:bookmarkEnd w:id="4"/>
      <w:r w:rsidRPr="00C00332">
        <w:rPr>
          <w:rFonts w:ascii="Times New Roman" w:eastAsia="DejaVu Sans" w:hAnsi="Times New Roman" w:cs="Times New Roman"/>
          <w:i/>
          <w:iCs/>
          <w:kern w:val="2"/>
          <w:sz w:val="28"/>
          <w:szCs w:val="28"/>
        </w:rPr>
        <w:t xml:space="preserve">II - </w:t>
      </w:r>
      <w:proofErr w:type="gramStart"/>
      <w:r w:rsidRPr="00C00332">
        <w:rPr>
          <w:rFonts w:ascii="Times New Roman" w:eastAsia="DejaVu Sans" w:hAnsi="Times New Roman" w:cs="Times New Roman"/>
          <w:i/>
          <w:iCs/>
          <w:kern w:val="2"/>
          <w:sz w:val="28"/>
          <w:szCs w:val="28"/>
        </w:rPr>
        <w:t>disponham</w:t>
      </w:r>
      <w:proofErr w:type="gramEnd"/>
      <w:r w:rsidRPr="00C00332">
        <w:rPr>
          <w:rFonts w:ascii="Times New Roman" w:eastAsia="DejaVu Sans" w:hAnsi="Times New Roman" w:cs="Times New Roman"/>
          <w:i/>
          <w:iCs/>
          <w:kern w:val="2"/>
          <w:sz w:val="28"/>
          <w:szCs w:val="28"/>
        </w:rPr>
        <w:t xml:space="preserve"> sobre:</w:t>
      </w:r>
    </w:p>
    <w:p w14:paraId="017810F2" w14:textId="663EF908" w:rsidR="00974E92" w:rsidRPr="00C00332" w:rsidRDefault="009E0E87" w:rsidP="005B2C64">
      <w:pPr>
        <w:tabs>
          <w:tab w:val="left" w:pos="5580"/>
        </w:tabs>
        <w:ind w:left="3402"/>
        <w:jc w:val="both"/>
        <w:rPr>
          <w:rFonts w:ascii="Times New Roman" w:eastAsia="DejaVu Sans" w:hAnsi="Times New Roman" w:cs="Times New Roman"/>
          <w:i/>
          <w:iCs/>
          <w:kern w:val="2"/>
          <w:sz w:val="28"/>
          <w:szCs w:val="28"/>
        </w:rPr>
      </w:pPr>
      <w:bookmarkStart w:id="5" w:name="61§1IIA"/>
      <w:bookmarkEnd w:id="5"/>
      <w:r w:rsidRPr="00C00332">
        <w:rPr>
          <w:rFonts w:ascii="Times New Roman" w:eastAsia="DejaVu Sans" w:hAnsi="Times New Roman" w:cs="Times New Roman"/>
          <w:i/>
          <w:iCs/>
          <w:kern w:val="2"/>
          <w:sz w:val="28"/>
          <w:szCs w:val="28"/>
        </w:rPr>
        <w:t>[...]</w:t>
      </w:r>
    </w:p>
    <w:p w14:paraId="762EBC4C" w14:textId="77777777" w:rsidR="00974E92" w:rsidRPr="00C00332" w:rsidRDefault="00974E92" w:rsidP="005B2C64">
      <w:pPr>
        <w:tabs>
          <w:tab w:val="left" w:pos="5580"/>
        </w:tabs>
        <w:ind w:left="3402"/>
        <w:jc w:val="both"/>
        <w:rPr>
          <w:rFonts w:ascii="Times New Roman" w:eastAsia="DejaVu Sans" w:hAnsi="Times New Roman" w:cs="Times New Roman"/>
          <w:i/>
          <w:iCs/>
          <w:kern w:val="2"/>
          <w:sz w:val="28"/>
          <w:szCs w:val="28"/>
        </w:rPr>
      </w:pPr>
      <w:bookmarkStart w:id="6" w:name="art61§1iib"/>
      <w:bookmarkEnd w:id="6"/>
      <w:r w:rsidRPr="00C00332">
        <w:rPr>
          <w:rFonts w:ascii="Times New Roman" w:eastAsia="DejaVu Sans" w:hAnsi="Times New Roman" w:cs="Times New Roman"/>
          <w:i/>
          <w:iCs/>
          <w:kern w:val="2"/>
          <w:sz w:val="28"/>
          <w:szCs w:val="28"/>
        </w:rPr>
        <w:t>b) organização administrativa e judiciária, matéria tributária e orçamentária, serviços públicos e pessoal da administração dos Territórios;</w:t>
      </w:r>
    </w:p>
    <w:p w14:paraId="57688941" w14:textId="77777777" w:rsidR="00974E92" w:rsidRPr="00C00332" w:rsidRDefault="00974E92" w:rsidP="005B2C64">
      <w:pPr>
        <w:tabs>
          <w:tab w:val="left" w:pos="5580"/>
        </w:tabs>
        <w:ind w:firstLine="2295"/>
        <w:jc w:val="both"/>
        <w:rPr>
          <w:rFonts w:ascii="Times New Roman" w:eastAsia="DejaVu Sans" w:hAnsi="Times New Roman" w:cs="Times New Roman"/>
          <w:kern w:val="2"/>
          <w:sz w:val="28"/>
          <w:szCs w:val="28"/>
        </w:rPr>
      </w:pPr>
      <w:bookmarkStart w:id="7" w:name="art61§1iic."/>
      <w:bookmarkStart w:id="8" w:name="art61§1iic"/>
      <w:bookmarkEnd w:id="7"/>
      <w:bookmarkEnd w:id="8"/>
    </w:p>
    <w:p w14:paraId="7FB34F93" w14:textId="267FC3CD" w:rsidR="00915AC4" w:rsidRPr="00C00332" w:rsidRDefault="00974E92" w:rsidP="005B2C64">
      <w:pPr>
        <w:tabs>
          <w:tab w:val="left" w:pos="5580"/>
        </w:tabs>
        <w:ind w:firstLine="2295"/>
        <w:jc w:val="both"/>
        <w:rPr>
          <w:rFonts w:ascii="Times New Roman" w:eastAsia="DejaVu Sans" w:hAnsi="Times New Roman" w:cs="Times New Roman"/>
          <w:kern w:val="2"/>
          <w:sz w:val="28"/>
          <w:szCs w:val="28"/>
        </w:rPr>
      </w:pPr>
      <w:r w:rsidRPr="00C00332">
        <w:rPr>
          <w:rFonts w:ascii="Times New Roman" w:eastAsia="DejaVu Sans" w:hAnsi="Times New Roman" w:cs="Times New Roman"/>
          <w:kern w:val="2"/>
          <w:sz w:val="28"/>
          <w:szCs w:val="28"/>
        </w:rPr>
        <w:lastRenderedPageBreak/>
        <w:t>Com efeito, a Lei Orgânica Municipal, no artigo 76 assegura como competência privativa do Prefeito a iniciativa de alguns projetos, conforme se verifica abaixo:</w:t>
      </w:r>
    </w:p>
    <w:p w14:paraId="0E875CBA" w14:textId="77777777" w:rsidR="00B3693C" w:rsidRPr="00C00332" w:rsidRDefault="00B3693C" w:rsidP="005B2C64">
      <w:pPr>
        <w:tabs>
          <w:tab w:val="left" w:pos="5580"/>
        </w:tabs>
        <w:ind w:firstLine="2295"/>
        <w:jc w:val="both"/>
        <w:rPr>
          <w:rFonts w:ascii="Times New Roman" w:eastAsia="DejaVu Sans" w:hAnsi="Times New Roman" w:cs="Times New Roman"/>
          <w:kern w:val="2"/>
          <w:sz w:val="28"/>
          <w:szCs w:val="28"/>
        </w:rPr>
      </w:pPr>
    </w:p>
    <w:p w14:paraId="7461F0A8" w14:textId="586D99D4" w:rsidR="00974E92" w:rsidRPr="00C00332" w:rsidRDefault="00974E92" w:rsidP="005B2C64">
      <w:pPr>
        <w:tabs>
          <w:tab w:val="left" w:pos="5580"/>
        </w:tabs>
        <w:ind w:left="3402"/>
        <w:jc w:val="both"/>
        <w:rPr>
          <w:rFonts w:ascii="Times New Roman" w:eastAsia="DejaVu Sans" w:hAnsi="Times New Roman" w:cs="Times New Roman"/>
          <w:i/>
          <w:iCs/>
          <w:kern w:val="2"/>
          <w:sz w:val="28"/>
          <w:szCs w:val="28"/>
        </w:rPr>
      </w:pPr>
      <w:r w:rsidRPr="00C00332">
        <w:rPr>
          <w:rFonts w:ascii="Times New Roman" w:eastAsia="DejaVu Sans" w:hAnsi="Times New Roman" w:cs="Times New Roman"/>
          <w:i/>
          <w:iCs/>
          <w:kern w:val="2"/>
          <w:sz w:val="28"/>
          <w:szCs w:val="28"/>
        </w:rPr>
        <w:t>Art. 76 São de iniciativa Privativa do prefeito as leis que disponham sobre:</w:t>
      </w:r>
    </w:p>
    <w:p w14:paraId="6C5A4B19" w14:textId="435412D4" w:rsidR="00974E92" w:rsidRPr="00C00332" w:rsidRDefault="009E0E87" w:rsidP="005B2C64">
      <w:pPr>
        <w:tabs>
          <w:tab w:val="left" w:pos="5580"/>
        </w:tabs>
        <w:ind w:left="3402"/>
        <w:jc w:val="both"/>
        <w:rPr>
          <w:rFonts w:ascii="Times New Roman" w:eastAsia="DejaVu Sans" w:hAnsi="Times New Roman" w:cs="Times New Roman"/>
          <w:i/>
          <w:iCs/>
          <w:kern w:val="2"/>
          <w:sz w:val="28"/>
          <w:szCs w:val="28"/>
        </w:rPr>
      </w:pPr>
      <w:r w:rsidRPr="00C00332">
        <w:rPr>
          <w:rFonts w:ascii="Times New Roman" w:eastAsia="DejaVu Sans" w:hAnsi="Times New Roman" w:cs="Times New Roman"/>
          <w:i/>
          <w:iCs/>
          <w:kern w:val="2"/>
          <w:sz w:val="28"/>
          <w:szCs w:val="28"/>
        </w:rPr>
        <w:t>[...]</w:t>
      </w:r>
      <w:r w:rsidR="00974E92" w:rsidRPr="00C00332">
        <w:rPr>
          <w:rFonts w:ascii="Times New Roman" w:eastAsia="DejaVu Sans" w:hAnsi="Times New Roman" w:cs="Times New Roman"/>
          <w:i/>
          <w:iCs/>
          <w:kern w:val="2"/>
          <w:sz w:val="28"/>
          <w:szCs w:val="28"/>
        </w:rPr>
        <w:br/>
      </w:r>
      <w:r w:rsidR="00974E92" w:rsidRPr="00C00332">
        <w:rPr>
          <w:rFonts w:ascii="Times New Roman" w:eastAsia="DejaVu Sans" w:hAnsi="Times New Roman" w:cs="Times New Roman"/>
          <w:i/>
          <w:iCs/>
          <w:kern w:val="2"/>
          <w:sz w:val="28"/>
          <w:szCs w:val="28"/>
        </w:rPr>
        <w:br/>
        <w:t>IV - a criação, organização e definição de atribuições de órgãos e entidades da administração pública; (Redação dada pela Emenda à Lei Orgânica nº </w:t>
      </w:r>
      <w:hyperlink r:id="rId7" w:history="1">
        <w:r w:rsidR="00974E92" w:rsidRPr="00C00332">
          <w:rPr>
            <w:rFonts w:ascii="Times New Roman" w:eastAsia="DejaVu Sans" w:hAnsi="Times New Roman" w:cs="Times New Roman"/>
            <w:i/>
            <w:iCs/>
            <w:kern w:val="2"/>
            <w:sz w:val="28"/>
            <w:szCs w:val="28"/>
          </w:rPr>
          <w:t>44</w:t>
        </w:r>
      </w:hyperlink>
      <w:r w:rsidR="00974E92" w:rsidRPr="00C00332">
        <w:rPr>
          <w:rFonts w:ascii="Times New Roman" w:eastAsia="DejaVu Sans" w:hAnsi="Times New Roman" w:cs="Times New Roman"/>
          <w:i/>
          <w:iCs/>
          <w:kern w:val="2"/>
          <w:sz w:val="28"/>
          <w:szCs w:val="28"/>
        </w:rPr>
        <w:t>/2020)</w:t>
      </w:r>
      <w:r w:rsidR="00974E92" w:rsidRPr="00C00332">
        <w:rPr>
          <w:rFonts w:ascii="Times New Roman" w:eastAsia="DejaVu Sans" w:hAnsi="Times New Roman" w:cs="Times New Roman"/>
          <w:i/>
          <w:iCs/>
          <w:kern w:val="2"/>
          <w:sz w:val="28"/>
          <w:szCs w:val="28"/>
        </w:rPr>
        <w:br/>
      </w:r>
      <w:r w:rsidRPr="00C00332">
        <w:rPr>
          <w:rFonts w:ascii="Times New Roman" w:eastAsia="DejaVu Sans" w:hAnsi="Times New Roman" w:cs="Times New Roman"/>
          <w:i/>
          <w:iCs/>
          <w:kern w:val="2"/>
          <w:sz w:val="28"/>
          <w:szCs w:val="28"/>
        </w:rPr>
        <w:t>[...]</w:t>
      </w:r>
    </w:p>
    <w:p w14:paraId="4BF4282C" w14:textId="77777777" w:rsidR="00B3693C" w:rsidRPr="00C00332" w:rsidRDefault="00B3693C" w:rsidP="005B2C64">
      <w:pPr>
        <w:tabs>
          <w:tab w:val="left" w:pos="5580"/>
        </w:tabs>
        <w:ind w:firstLine="2295"/>
        <w:jc w:val="both"/>
        <w:rPr>
          <w:rFonts w:ascii="Times New Roman" w:eastAsia="DejaVu Sans" w:hAnsi="Times New Roman" w:cs="Times New Roman"/>
          <w:kern w:val="2"/>
          <w:sz w:val="28"/>
          <w:szCs w:val="28"/>
        </w:rPr>
      </w:pPr>
    </w:p>
    <w:p w14:paraId="4D79C5F7" w14:textId="5BEF997E" w:rsidR="00915AC4" w:rsidRPr="00C00332" w:rsidRDefault="00D4039B" w:rsidP="005B2C64">
      <w:pPr>
        <w:tabs>
          <w:tab w:val="left" w:pos="5580"/>
        </w:tabs>
        <w:ind w:firstLine="2295"/>
        <w:jc w:val="both"/>
        <w:rPr>
          <w:rFonts w:ascii="Times New Roman" w:eastAsia="DejaVu Sans" w:hAnsi="Times New Roman" w:cs="Times New Roman"/>
          <w:kern w:val="2"/>
          <w:sz w:val="28"/>
          <w:szCs w:val="28"/>
        </w:rPr>
      </w:pPr>
      <w:r w:rsidRPr="00C00332">
        <w:rPr>
          <w:rFonts w:ascii="Times New Roman" w:eastAsia="DejaVu Sans" w:hAnsi="Times New Roman" w:cs="Times New Roman"/>
          <w:kern w:val="2"/>
          <w:sz w:val="28"/>
          <w:szCs w:val="28"/>
        </w:rPr>
        <w:t>Conforme visto acima, cabe ao Chefe do Poder Executivo a iniciativa de campanhas e de atribuições de seus órgãos governamentais</w:t>
      </w:r>
      <w:r w:rsidR="00985068" w:rsidRPr="00C00332">
        <w:rPr>
          <w:rFonts w:ascii="Times New Roman" w:eastAsia="DejaVu Sans" w:hAnsi="Times New Roman" w:cs="Times New Roman"/>
          <w:kern w:val="2"/>
          <w:sz w:val="28"/>
          <w:szCs w:val="28"/>
        </w:rPr>
        <w:t>.</w:t>
      </w:r>
      <w:r w:rsidRPr="00C00332">
        <w:rPr>
          <w:rFonts w:ascii="Times New Roman" w:eastAsia="DejaVu Sans" w:hAnsi="Times New Roman" w:cs="Times New Roman"/>
          <w:kern w:val="2"/>
          <w:sz w:val="28"/>
          <w:szCs w:val="28"/>
        </w:rPr>
        <w:t xml:space="preserve"> </w:t>
      </w:r>
      <w:r w:rsidR="00F245CC" w:rsidRPr="00C00332">
        <w:rPr>
          <w:rFonts w:ascii="Times New Roman" w:eastAsia="DejaVu Sans" w:hAnsi="Times New Roman" w:cs="Times New Roman"/>
          <w:kern w:val="2"/>
          <w:sz w:val="28"/>
          <w:szCs w:val="28"/>
        </w:rPr>
        <w:t>Entretanto, a implantação e execução de programas da municipalidade é de competência do Poder Executivo, pois constitui atividade puramente administrativa e típica de gestão.</w:t>
      </w:r>
    </w:p>
    <w:p w14:paraId="11E0502B" w14:textId="5ECD12CE" w:rsidR="00F245CC" w:rsidRPr="00C00332" w:rsidRDefault="00F245CC" w:rsidP="005B2C64">
      <w:pPr>
        <w:tabs>
          <w:tab w:val="left" w:pos="5580"/>
        </w:tabs>
        <w:ind w:firstLine="2295"/>
        <w:jc w:val="both"/>
        <w:rPr>
          <w:rFonts w:ascii="Times New Roman" w:eastAsia="DejaVu Sans" w:hAnsi="Times New Roman" w:cs="Times New Roman"/>
          <w:kern w:val="2"/>
          <w:sz w:val="28"/>
          <w:szCs w:val="28"/>
        </w:rPr>
      </w:pPr>
      <w:r w:rsidRPr="00C00332">
        <w:rPr>
          <w:rFonts w:ascii="Times New Roman" w:eastAsia="DejaVu Sans" w:hAnsi="Times New Roman" w:cs="Times New Roman"/>
          <w:kern w:val="2"/>
          <w:sz w:val="28"/>
          <w:szCs w:val="28"/>
        </w:rPr>
        <w:t xml:space="preserve">Assim, </w:t>
      </w:r>
      <w:r w:rsidR="000D3564" w:rsidRPr="00C00332">
        <w:rPr>
          <w:rFonts w:ascii="Times New Roman" w:eastAsia="DejaVu Sans" w:hAnsi="Times New Roman" w:cs="Times New Roman"/>
          <w:kern w:val="2"/>
          <w:sz w:val="28"/>
          <w:szCs w:val="28"/>
        </w:rPr>
        <w:t>a redação dada ao artigo 4º pela emenda aditiva nº 01/2022</w:t>
      </w:r>
      <w:r w:rsidR="009E5632" w:rsidRPr="00C00332">
        <w:rPr>
          <w:rFonts w:ascii="Times New Roman" w:eastAsia="DejaVu Sans" w:hAnsi="Times New Roman" w:cs="Times New Roman"/>
          <w:kern w:val="2"/>
          <w:sz w:val="28"/>
          <w:szCs w:val="28"/>
        </w:rPr>
        <w:t xml:space="preserve"> acaba por criar, transversalmente, atribuições a órgãos do Poder Executivo, ainda que não haja menção expressa sobre qual será o órgão responsável por fazer tal serviço.</w:t>
      </w:r>
    </w:p>
    <w:p w14:paraId="7C57533B" w14:textId="0FD561AB" w:rsidR="009E5632" w:rsidRPr="00C00332" w:rsidRDefault="009E5632" w:rsidP="005B2C64">
      <w:pPr>
        <w:tabs>
          <w:tab w:val="left" w:pos="5580"/>
        </w:tabs>
        <w:ind w:firstLine="2295"/>
        <w:jc w:val="both"/>
        <w:rPr>
          <w:rFonts w:ascii="Times New Roman" w:eastAsia="DejaVu Sans" w:hAnsi="Times New Roman" w:cs="Times New Roman"/>
          <w:kern w:val="2"/>
          <w:sz w:val="28"/>
          <w:szCs w:val="28"/>
        </w:rPr>
      </w:pPr>
      <w:r w:rsidRPr="00C00332">
        <w:rPr>
          <w:rFonts w:ascii="Times New Roman" w:eastAsia="DejaVu Sans" w:hAnsi="Times New Roman" w:cs="Times New Roman"/>
          <w:kern w:val="2"/>
          <w:sz w:val="28"/>
          <w:szCs w:val="28"/>
        </w:rPr>
        <w:t xml:space="preserve">Não existe qualquer menção sobre qual seria o órgão municipal responsável por analisar as propostas de parcerias, conforme redação do artigo 4º que se pretende inserir, violando, sobremaneira, a independência dos poderes. </w:t>
      </w:r>
    </w:p>
    <w:p w14:paraId="40640C4B" w14:textId="77777777" w:rsidR="00794899" w:rsidRPr="00C00332" w:rsidRDefault="00794899" w:rsidP="00B3693C">
      <w:pPr>
        <w:spacing w:after="120" w:line="240" w:lineRule="auto"/>
        <w:ind w:firstLine="1418"/>
        <w:jc w:val="both"/>
        <w:rPr>
          <w:rFonts w:ascii="Times New Roman" w:eastAsia="DejaVu Sans" w:hAnsi="Times New Roman" w:cs="Times New Roman"/>
          <w:kern w:val="2"/>
          <w:sz w:val="28"/>
          <w:szCs w:val="28"/>
        </w:rPr>
      </w:pPr>
    </w:p>
    <w:p w14:paraId="44C699D5" w14:textId="037011D3" w:rsidR="00D043F1" w:rsidRPr="00C00332" w:rsidRDefault="00EB643B" w:rsidP="00B3693C">
      <w:pPr>
        <w:spacing w:after="120" w:line="240" w:lineRule="auto"/>
        <w:ind w:firstLine="1418"/>
        <w:jc w:val="both"/>
        <w:rPr>
          <w:rFonts w:ascii="Times New Roman" w:eastAsia="DejaVu Sans" w:hAnsi="Times New Roman" w:cs="Times New Roman"/>
          <w:b/>
          <w:kern w:val="2"/>
          <w:sz w:val="28"/>
          <w:szCs w:val="28"/>
          <w:u w:val="single"/>
        </w:rPr>
      </w:pPr>
      <w:r w:rsidRPr="00C00332">
        <w:rPr>
          <w:rFonts w:ascii="Times New Roman" w:hAnsi="Times New Roman" w:cs="Times New Roman"/>
          <w:sz w:val="28"/>
          <w:szCs w:val="28"/>
        </w:rPr>
        <w:t xml:space="preserve"> </w:t>
      </w:r>
      <w:r w:rsidR="00FF281B" w:rsidRPr="00C00332">
        <w:rPr>
          <w:rFonts w:ascii="Times New Roman" w:eastAsia="DejaVu Sans" w:hAnsi="Times New Roman" w:cs="Times New Roman"/>
          <w:b/>
          <w:kern w:val="2"/>
          <w:sz w:val="28"/>
          <w:szCs w:val="28"/>
          <w:u w:val="single"/>
        </w:rPr>
        <w:t>CONCLUSÃO</w:t>
      </w:r>
    </w:p>
    <w:p w14:paraId="17BD1606" w14:textId="47684A5E" w:rsidR="00A82AA6" w:rsidRPr="00C00332" w:rsidRDefault="00DF6018" w:rsidP="00B3693C">
      <w:pPr>
        <w:spacing w:after="120" w:line="240" w:lineRule="auto"/>
        <w:ind w:firstLine="1418"/>
        <w:jc w:val="both"/>
        <w:rPr>
          <w:rFonts w:ascii="Times New Roman" w:hAnsi="Times New Roman" w:cs="Times New Roman"/>
          <w:sz w:val="28"/>
          <w:szCs w:val="28"/>
        </w:rPr>
      </w:pPr>
      <w:r w:rsidRPr="00C00332">
        <w:rPr>
          <w:rFonts w:ascii="Times New Roman" w:hAnsi="Times New Roman" w:cs="Times New Roman"/>
          <w:sz w:val="28"/>
          <w:szCs w:val="28"/>
        </w:rPr>
        <w:t xml:space="preserve">Com as razões acima expostas, </w:t>
      </w:r>
      <w:r w:rsidR="001C0C4C" w:rsidRPr="00C00332">
        <w:rPr>
          <w:rFonts w:ascii="Times New Roman" w:hAnsi="Times New Roman" w:cs="Times New Roman"/>
          <w:sz w:val="28"/>
          <w:szCs w:val="28"/>
        </w:rPr>
        <w:t>o relator</w:t>
      </w:r>
      <w:r w:rsidRPr="00C00332">
        <w:rPr>
          <w:rFonts w:ascii="Times New Roman" w:hAnsi="Times New Roman" w:cs="Times New Roman"/>
          <w:sz w:val="28"/>
          <w:szCs w:val="28"/>
        </w:rPr>
        <w:t xml:space="preserve"> </w:t>
      </w:r>
      <w:r w:rsidR="00985068" w:rsidRPr="00C00332">
        <w:rPr>
          <w:rFonts w:ascii="Times New Roman" w:hAnsi="Times New Roman" w:cs="Times New Roman"/>
          <w:sz w:val="28"/>
          <w:szCs w:val="28"/>
        </w:rPr>
        <w:t xml:space="preserve">aponta que </w:t>
      </w:r>
      <w:r w:rsidR="009E5632" w:rsidRPr="00C00332">
        <w:rPr>
          <w:rFonts w:ascii="Times New Roman" w:hAnsi="Times New Roman" w:cs="Times New Roman"/>
          <w:sz w:val="28"/>
          <w:szCs w:val="28"/>
        </w:rPr>
        <w:t>a emenda aditiva nº 01/2022 apresenta vício insanável por adentrar nas competências exclusiva do Chefe do Poder Executivo. Por outro lado, entende que, sem a emenda, o projeto possui condições claras de prosperar, devendo seguir para que a Presidência da Casa dê os encaminhamentos pertinentes.</w:t>
      </w:r>
    </w:p>
    <w:p w14:paraId="5377809D" w14:textId="77777777" w:rsidR="00A82AA6" w:rsidRPr="00C00332" w:rsidRDefault="00A82AA6" w:rsidP="00B3693C">
      <w:pPr>
        <w:spacing w:after="120" w:line="240" w:lineRule="auto"/>
        <w:ind w:firstLine="1418"/>
        <w:jc w:val="both"/>
        <w:rPr>
          <w:rFonts w:ascii="Times New Roman" w:hAnsi="Times New Roman" w:cs="Times New Roman"/>
          <w:sz w:val="28"/>
          <w:szCs w:val="28"/>
        </w:rPr>
      </w:pPr>
    </w:p>
    <w:p w14:paraId="7D95838A" w14:textId="2DDB87EC" w:rsidR="00D043F1" w:rsidRPr="00C00332" w:rsidRDefault="00D043F1" w:rsidP="00B3693C">
      <w:pPr>
        <w:spacing w:after="120" w:line="240" w:lineRule="auto"/>
        <w:ind w:firstLine="1418"/>
        <w:jc w:val="both"/>
        <w:rPr>
          <w:rFonts w:ascii="Times New Roman" w:eastAsia="DejaVu Sans" w:hAnsi="Times New Roman" w:cs="Times New Roman"/>
          <w:kern w:val="2"/>
          <w:sz w:val="28"/>
          <w:szCs w:val="28"/>
        </w:rPr>
      </w:pPr>
      <w:r w:rsidRPr="00C00332">
        <w:rPr>
          <w:rFonts w:ascii="Times New Roman" w:eastAsia="DejaVu Sans" w:hAnsi="Times New Roman" w:cs="Times New Roman"/>
          <w:kern w:val="2"/>
          <w:sz w:val="28"/>
          <w:szCs w:val="28"/>
        </w:rPr>
        <w:t xml:space="preserve">Sala das Reuniões, </w:t>
      </w:r>
      <w:r w:rsidR="00F31C42" w:rsidRPr="00C00332">
        <w:rPr>
          <w:rFonts w:ascii="Times New Roman" w:eastAsia="DejaVu Sans" w:hAnsi="Times New Roman" w:cs="Times New Roman"/>
          <w:kern w:val="2"/>
          <w:sz w:val="28"/>
          <w:szCs w:val="28"/>
        </w:rPr>
        <w:t>13 de outubro</w:t>
      </w:r>
      <w:r w:rsidR="009E5632" w:rsidRPr="00C00332">
        <w:rPr>
          <w:rFonts w:ascii="Times New Roman" w:eastAsia="DejaVu Sans" w:hAnsi="Times New Roman" w:cs="Times New Roman"/>
          <w:kern w:val="2"/>
          <w:sz w:val="28"/>
          <w:szCs w:val="28"/>
        </w:rPr>
        <w:t xml:space="preserve"> </w:t>
      </w:r>
      <w:r w:rsidR="00D12B9C" w:rsidRPr="00C00332">
        <w:rPr>
          <w:rFonts w:ascii="Times New Roman" w:eastAsia="DejaVu Sans" w:hAnsi="Times New Roman" w:cs="Times New Roman"/>
          <w:kern w:val="2"/>
          <w:sz w:val="28"/>
          <w:szCs w:val="28"/>
        </w:rPr>
        <w:t>de 2022</w:t>
      </w:r>
      <w:r w:rsidRPr="00C00332">
        <w:rPr>
          <w:rFonts w:ascii="Times New Roman" w:eastAsia="DejaVu Sans" w:hAnsi="Times New Roman" w:cs="Times New Roman"/>
          <w:kern w:val="2"/>
          <w:sz w:val="28"/>
          <w:szCs w:val="28"/>
        </w:rPr>
        <w:t>.</w:t>
      </w:r>
    </w:p>
    <w:p w14:paraId="576C5AB9" w14:textId="47AF341C" w:rsidR="00795510" w:rsidRPr="00C00332" w:rsidRDefault="00795510" w:rsidP="00B3693C">
      <w:pPr>
        <w:spacing w:after="120" w:line="240" w:lineRule="auto"/>
        <w:ind w:firstLine="1418"/>
        <w:jc w:val="both"/>
        <w:rPr>
          <w:rFonts w:ascii="Times New Roman" w:eastAsia="DejaVu Sans" w:hAnsi="Times New Roman" w:cs="Times New Roman"/>
          <w:kern w:val="2"/>
          <w:sz w:val="28"/>
          <w:szCs w:val="28"/>
        </w:rPr>
      </w:pPr>
    </w:p>
    <w:p w14:paraId="72E158D4" w14:textId="77777777" w:rsidR="00795510" w:rsidRPr="00C00332" w:rsidRDefault="00795510" w:rsidP="00B3693C">
      <w:pPr>
        <w:spacing w:after="120" w:line="240" w:lineRule="auto"/>
        <w:ind w:firstLine="1418"/>
        <w:jc w:val="both"/>
        <w:rPr>
          <w:rFonts w:ascii="Times New Roman" w:eastAsia="DejaVu Sans" w:hAnsi="Times New Roman" w:cs="Times New Roman"/>
          <w:kern w:val="2"/>
          <w:sz w:val="28"/>
          <w:szCs w:val="28"/>
        </w:rPr>
      </w:pPr>
    </w:p>
    <w:p w14:paraId="6242A80D" w14:textId="77777777" w:rsidR="00386F7A" w:rsidRPr="00C00332" w:rsidRDefault="00386F7A" w:rsidP="00B3693C">
      <w:pPr>
        <w:spacing w:after="120" w:line="240" w:lineRule="auto"/>
        <w:ind w:firstLine="1418"/>
        <w:jc w:val="both"/>
        <w:rPr>
          <w:rFonts w:ascii="Times New Roman" w:eastAsia="DejaVu Sans" w:hAnsi="Times New Roman" w:cs="Times New Roman"/>
          <w:color w:val="000000" w:themeColor="text1"/>
          <w:kern w:val="2"/>
          <w:sz w:val="28"/>
          <w:szCs w:val="28"/>
        </w:rPr>
      </w:pPr>
      <w:r w:rsidRPr="00C00332">
        <w:rPr>
          <w:rFonts w:ascii="Times New Roman" w:eastAsia="DejaVu Sans" w:hAnsi="Times New Roman" w:cs="Times New Roman"/>
          <w:color w:val="000000" w:themeColor="text1"/>
          <w:kern w:val="2"/>
          <w:sz w:val="28"/>
          <w:szCs w:val="28"/>
        </w:rPr>
        <w:t>CAIO LUCIUS VALACE DE OLIVEIRA SILVA</w:t>
      </w:r>
    </w:p>
    <w:p w14:paraId="3235D7DC" w14:textId="77777777" w:rsidR="00386F7A" w:rsidRPr="00C00332" w:rsidRDefault="00386F7A" w:rsidP="00B3693C">
      <w:pPr>
        <w:spacing w:after="120" w:line="240" w:lineRule="auto"/>
        <w:ind w:firstLine="1418"/>
        <w:jc w:val="both"/>
        <w:rPr>
          <w:rFonts w:ascii="Times New Roman" w:eastAsia="DejaVu Sans" w:hAnsi="Times New Roman" w:cs="Times New Roman"/>
          <w:color w:val="000000" w:themeColor="text1"/>
          <w:kern w:val="2"/>
          <w:sz w:val="28"/>
          <w:szCs w:val="28"/>
        </w:rPr>
      </w:pPr>
      <w:r w:rsidRPr="00C00332">
        <w:rPr>
          <w:rFonts w:ascii="Times New Roman" w:eastAsia="DejaVu Sans" w:hAnsi="Times New Roman" w:cs="Times New Roman"/>
          <w:color w:val="000000" w:themeColor="text1"/>
          <w:kern w:val="2"/>
          <w:sz w:val="28"/>
          <w:szCs w:val="28"/>
        </w:rPr>
        <w:t>Presidente (Relator)</w:t>
      </w:r>
    </w:p>
    <w:p w14:paraId="56A6E44B" w14:textId="77777777" w:rsidR="00386F7A" w:rsidRPr="00C00332" w:rsidRDefault="00386F7A" w:rsidP="00B3693C">
      <w:pPr>
        <w:spacing w:after="120" w:line="240" w:lineRule="auto"/>
        <w:ind w:firstLine="1418"/>
        <w:jc w:val="both"/>
        <w:rPr>
          <w:rFonts w:ascii="Times New Roman" w:hAnsi="Times New Roman" w:cs="Times New Roman"/>
          <w:color w:val="000000" w:themeColor="text1"/>
          <w:sz w:val="28"/>
          <w:szCs w:val="28"/>
          <w:u w:val="single"/>
        </w:rPr>
      </w:pPr>
    </w:p>
    <w:p w14:paraId="5B90F520" w14:textId="77777777" w:rsidR="00386F7A" w:rsidRPr="00C00332" w:rsidRDefault="00386F7A" w:rsidP="00B3693C">
      <w:pPr>
        <w:spacing w:after="120" w:line="240" w:lineRule="auto"/>
        <w:ind w:firstLine="1418"/>
        <w:jc w:val="both"/>
        <w:rPr>
          <w:rFonts w:ascii="Times New Roman" w:hAnsi="Times New Roman" w:cs="Times New Roman"/>
          <w:color w:val="000000" w:themeColor="text1"/>
          <w:sz w:val="28"/>
          <w:szCs w:val="28"/>
          <w:u w:val="single"/>
        </w:rPr>
      </w:pPr>
      <w:r w:rsidRPr="00C00332">
        <w:rPr>
          <w:rFonts w:ascii="Times New Roman" w:hAnsi="Times New Roman" w:cs="Times New Roman"/>
          <w:color w:val="000000" w:themeColor="text1"/>
          <w:sz w:val="28"/>
          <w:szCs w:val="28"/>
          <w:u w:val="single"/>
        </w:rPr>
        <w:t>V O T O S</w:t>
      </w:r>
    </w:p>
    <w:p w14:paraId="6318AB55" w14:textId="77777777" w:rsidR="00386F7A" w:rsidRPr="00C00332" w:rsidRDefault="00386F7A" w:rsidP="00B3693C">
      <w:pPr>
        <w:spacing w:after="120" w:line="240" w:lineRule="auto"/>
        <w:ind w:firstLine="1418"/>
        <w:jc w:val="both"/>
        <w:rPr>
          <w:rFonts w:ascii="Times New Roman" w:hAnsi="Times New Roman" w:cs="Times New Roman"/>
          <w:color w:val="000000" w:themeColor="text1"/>
          <w:sz w:val="28"/>
          <w:szCs w:val="28"/>
        </w:rPr>
      </w:pPr>
      <w:r w:rsidRPr="00C00332">
        <w:rPr>
          <w:rFonts w:ascii="Times New Roman" w:hAnsi="Times New Roman" w:cs="Times New Roman"/>
          <w:color w:val="000000" w:themeColor="text1"/>
          <w:sz w:val="28"/>
          <w:szCs w:val="28"/>
        </w:rPr>
        <w:t>De acordo com o relator</w:t>
      </w:r>
    </w:p>
    <w:p w14:paraId="4471CC7F" w14:textId="77777777" w:rsidR="00386F7A" w:rsidRPr="00C00332" w:rsidRDefault="00386F7A" w:rsidP="00B3693C">
      <w:pPr>
        <w:spacing w:after="120" w:line="240" w:lineRule="auto"/>
        <w:ind w:firstLine="1418"/>
        <w:jc w:val="both"/>
        <w:rPr>
          <w:rFonts w:ascii="Times New Roman" w:hAnsi="Times New Roman" w:cs="Times New Roman"/>
          <w:color w:val="000000" w:themeColor="text1"/>
          <w:sz w:val="28"/>
          <w:szCs w:val="28"/>
        </w:rPr>
      </w:pPr>
    </w:p>
    <w:p w14:paraId="5CBEFE33" w14:textId="77777777" w:rsidR="00386F7A" w:rsidRPr="00C00332" w:rsidRDefault="00386F7A" w:rsidP="00B3693C">
      <w:pPr>
        <w:spacing w:after="120" w:line="240" w:lineRule="auto"/>
        <w:ind w:firstLine="1418"/>
        <w:jc w:val="both"/>
        <w:rPr>
          <w:rFonts w:ascii="Times New Roman" w:hAnsi="Times New Roman" w:cs="Times New Roman"/>
          <w:color w:val="000000" w:themeColor="text1"/>
          <w:sz w:val="28"/>
          <w:szCs w:val="28"/>
        </w:rPr>
      </w:pPr>
    </w:p>
    <w:p w14:paraId="262AD11B" w14:textId="77777777" w:rsidR="00386F7A" w:rsidRPr="00C00332" w:rsidRDefault="00386F7A" w:rsidP="00B3693C">
      <w:pPr>
        <w:pStyle w:val="SemEspaamento"/>
        <w:spacing w:after="120"/>
        <w:ind w:firstLine="1418"/>
        <w:jc w:val="both"/>
        <w:rPr>
          <w:rFonts w:ascii="Times New Roman" w:hAnsi="Times New Roman" w:cs="Times New Roman"/>
          <w:sz w:val="28"/>
          <w:szCs w:val="28"/>
        </w:rPr>
      </w:pPr>
      <w:r w:rsidRPr="00C00332">
        <w:rPr>
          <w:rFonts w:ascii="Times New Roman" w:hAnsi="Times New Roman" w:cs="Times New Roman"/>
          <w:sz w:val="28"/>
          <w:szCs w:val="28"/>
        </w:rPr>
        <w:t>JOÃO EVANGELISTA PEREIRA DE SÁ</w:t>
      </w:r>
    </w:p>
    <w:p w14:paraId="53A4C5D6" w14:textId="77777777" w:rsidR="00386F7A" w:rsidRPr="00C00332" w:rsidRDefault="00386F7A" w:rsidP="00B3693C">
      <w:pPr>
        <w:pStyle w:val="SemEspaamento"/>
        <w:spacing w:after="120"/>
        <w:ind w:firstLine="1418"/>
        <w:jc w:val="both"/>
        <w:rPr>
          <w:rFonts w:ascii="Times New Roman" w:hAnsi="Times New Roman" w:cs="Times New Roman"/>
          <w:sz w:val="28"/>
          <w:szCs w:val="28"/>
        </w:rPr>
      </w:pPr>
      <w:r w:rsidRPr="00C00332">
        <w:rPr>
          <w:rFonts w:ascii="Times New Roman" w:hAnsi="Times New Roman" w:cs="Times New Roman"/>
          <w:sz w:val="28"/>
          <w:szCs w:val="28"/>
        </w:rPr>
        <w:t>Relator</w:t>
      </w:r>
    </w:p>
    <w:p w14:paraId="73467217" w14:textId="77777777" w:rsidR="00386F7A" w:rsidRPr="00C00332" w:rsidRDefault="00386F7A" w:rsidP="00B3693C">
      <w:pPr>
        <w:pStyle w:val="SemEspaamento"/>
        <w:spacing w:after="120"/>
        <w:ind w:firstLine="1418"/>
        <w:jc w:val="both"/>
        <w:rPr>
          <w:rFonts w:ascii="Times New Roman" w:hAnsi="Times New Roman" w:cs="Times New Roman"/>
          <w:sz w:val="28"/>
          <w:szCs w:val="28"/>
        </w:rPr>
      </w:pPr>
    </w:p>
    <w:p w14:paraId="7093C3E7" w14:textId="77777777" w:rsidR="00386F7A" w:rsidRPr="00C00332" w:rsidRDefault="00386F7A" w:rsidP="00B3693C">
      <w:pPr>
        <w:pStyle w:val="SemEspaamento"/>
        <w:spacing w:after="120"/>
        <w:ind w:firstLine="1418"/>
        <w:jc w:val="both"/>
        <w:rPr>
          <w:rFonts w:ascii="Times New Roman" w:hAnsi="Times New Roman" w:cs="Times New Roman"/>
          <w:sz w:val="28"/>
          <w:szCs w:val="28"/>
        </w:rPr>
      </w:pPr>
    </w:p>
    <w:p w14:paraId="6FCF7651" w14:textId="77777777" w:rsidR="00386F7A" w:rsidRPr="00C00332" w:rsidRDefault="00386F7A" w:rsidP="00B3693C">
      <w:pPr>
        <w:pStyle w:val="SemEspaamento"/>
        <w:spacing w:after="120"/>
        <w:ind w:firstLine="1418"/>
        <w:jc w:val="both"/>
        <w:rPr>
          <w:rFonts w:ascii="Times New Roman" w:hAnsi="Times New Roman" w:cs="Times New Roman"/>
          <w:sz w:val="28"/>
          <w:szCs w:val="28"/>
        </w:rPr>
      </w:pPr>
      <w:r w:rsidRPr="00C00332">
        <w:rPr>
          <w:rFonts w:ascii="Times New Roman" w:hAnsi="Times New Roman" w:cs="Times New Roman"/>
          <w:sz w:val="28"/>
          <w:szCs w:val="28"/>
        </w:rPr>
        <w:t>MARLI APARECIDA BARBOSA</w:t>
      </w:r>
    </w:p>
    <w:p w14:paraId="04FAF5F1" w14:textId="50960164" w:rsidR="00386F7A" w:rsidRPr="00C00332" w:rsidRDefault="00386F7A" w:rsidP="00B3693C">
      <w:pPr>
        <w:pStyle w:val="SemEspaamento"/>
        <w:spacing w:after="120"/>
        <w:ind w:firstLine="1418"/>
        <w:jc w:val="both"/>
        <w:rPr>
          <w:rFonts w:ascii="Times New Roman" w:hAnsi="Times New Roman" w:cs="Times New Roman"/>
          <w:color w:val="000000" w:themeColor="text1"/>
          <w:sz w:val="28"/>
          <w:szCs w:val="28"/>
        </w:rPr>
      </w:pPr>
      <w:r w:rsidRPr="00C00332">
        <w:rPr>
          <w:rFonts w:ascii="Times New Roman" w:hAnsi="Times New Roman" w:cs="Times New Roman"/>
          <w:sz w:val="28"/>
          <w:szCs w:val="28"/>
        </w:rPr>
        <w:t>Vogal</w:t>
      </w:r>
      <w:r w:rsidR="00C00332">
        <w:rPr>
          <w:rFonts w:ascii="Times New Roman" w:hAnsi="Times New Roman" w:cs="Times New Roman"/>
          <w:sz w:val="28"/>
          <w:szCs w:val="28"/>
        </w:rPr>
        <w:t xml:space="preserve"> - AUSENTE</w:t>
      </w:r>
    </w:p>
    <w:p w14:paraId="6AE449EA" w14:textId="0A619E9C" w:rsidR="00E618DA" w:rsidRPr="00C00332" w:rsidRDefault="00E618DA" w:rsidP="00B3693C">
      <w:pPr>
        <w:spacing w:after="120" w:line="240" w:lineRule="auto"/>
        <w:ind w:left="2268" w:firstLine="1418"/>
        <w:jc w:val="both"/>
        <w:rPr>
          <w:rFonts w:ascii="Times New Roman" w:hAnsi="Times New Roman" w:cs="Times New Roman"/>
          <w:sz w:val="28"/>
          <w:szCs w:val="28"/>
        </w:rPr>
      </w:pPr>
    </w:p>
    <w:sectPr w:rsidR="00E618DA" w:rsidRPr="00C00332">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18DA4" w14:textId="77777777" w:rsidR="00446CD4" w:rsidRDefault="00446CD4" w:rsidP="00963EEE">
      <w:pPr>
        <w:spacing w:after="0" w:line="240" w:lineRule="auto"/>
      </w:pPr>
      <w:r>
        <w:separator/>
      </w:r>
    </w:p>
  </w:endnote>
  <w:endnote w:type="continuationSeparator" w:id="0">
    <w:p w14:paraId="0C09A1D2" w14:textId="77777777" w:rsidR="00446CD4" w:rsidRDefault="00446CD4"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DejaVu Sans">
    <w:altName w:val="Verdana"/>
    <w:charset w:val="00"/>
    <w:family w:val="swiss"/>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E5636" w14:textId="77777777" w:rsidR="00446CD4" w:rsidRDefault="00446CD4" w:rsidP="00963EEE">
      <w:pPr>
        <w:spacing w:after="0" w:line="240" w:lineRule="auto"/>
      </w:pPr>
      <w:r>
        <w:separator/>
      </w:r>
    </w:p>
  </w:footnote>
  <w:footnote w:type="continuationSeparator" w:id="0">
    <w:p w14:paraId="4CA16F3F" w14:textId="77777777" w:rsidR="00446CD4" w:rsidRDefault="00446CD4" w:rsidP="0096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88B7" w14:textId="77777777" w:rsidR="00CC2179" w:rsidRPr="008D6C3E" w:rsidRDefault="00CC2179" w:rsidP="00CC2179">
    <w:pPr>
      <w:pStyle w:val="Cabealho"/>
      <w:jc w:val="center"/>
      <w:rPr>
        <w:b/>
        <w:sz w:val="28"/>
      </w:rPr>
    </w:pPr>
    <w:r>
      <w:rPr>
        <w:b/>
        <w:noProof/>
        <w:sz w:val="32"/>
        <w:lang w:eastAsia="pt-BR"/>
      </w:rPr>
      <w:drawing>
        <wp:anchor distT="0" distB="0" distL="114300" distR="114300" simplePos="0" relativeHeight="251660288" behindDoc="1" locked="0" layoutInCell="1" allowOverlap="1" wp14:anchorId="6BD24EB4" wp14:editId="7E222F38">
          <wp:simplePos x="0" y="0"/>
          <wp:positionH relativeFrom="rightMargin">
            <wp:posOffset>-314325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noProof/>
        <w:sz w:val="32"/>
        <w:lang w:eastAsia="pt-BR"/>
      </w:rPr>
      <w:drawing>
        <wp:anchor distT="0" distB="0" distL="114300" distR="114300" simplePos="0" relativeHeight="251656192" behindDoc="1" locked="0" layoutInCell="1" allowOverlap="1" wp14:anchorId="007A83D7" wp14:editId="77207265">
          <wp:simplePos x="0" y="0"/>
          <wp:positionH relativeFrom="margin">
            <wp:posOffset>-346075</wp:posOffset>
          </wp:positionH>
          <wp:positionV relativeFrom="paragraph">
            <wp:posOffset>-191770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14:paraId="3EB4A0D5" w14:textId="77777777" w:rsidR="00CC2179" w:rsidRDefault="00CC2179" w:rsidP="00CC2179">
    <w:pPr>
      <w:pStyle w:val="Cabealho"/>
      <w:jc w:val="center"/>
      <w:rPr>
        <w:sz w:val="20"/>
      </w:rPr>
    </w:pPr>
    <w:r w:rsidRPr="008D6C3E">
      <w:rPr>
        <w:sz w:val="20"/>
      </w:rPr>
      <w:t>ESTADO DE MINAS GERAIS</w:t>
    </w:r>
  </w:p>
  <w:p w14:paraId="328AE8BE" w14:textId="77777777" w:rsidR="00CC2179" w:rsidRDefault="00CC2179" w:rsidP="00CC2179">
    <w:pPr>
      <w:pStyle w:val="Cabealho"/>
      <w:jc w:val="center"/>
      <w:rPr>
        <w:sz w:val="18"/>
      </w:rPr>
    </w:pPr>
    <w:r>
      <w:rPr>
        <w:sz w:val="18"/>
      </w:rPr>
      <w:t xml:space="preserve">Rua: Domingos </w:t>
    </w:r>
    <w:proofErr w:type="spellStart"/>
    <w:r>
      <w:rPr>
        <w:sz w:val="18"/>
      </w:rPr>
      <w:t>L’Ouverture</w:t>
    </w:r>
    <w:proofErr w:type="spellEnd"/>
    <w:r>
      <w:rPr>
        <w:sz w:val="18"/>
      </w:rPr>
      <w:t>, 335 – São Geraldo</w:t>
    </w:r>
    <w:r w:rsidRPr="008D6C3E">
      <w:rPr>
        <w:sz w:val="18"/>
      </w:rPr>
      <w:t xml:space="preserve"> – S</w:t>
    </w:r>
    <w:r>
      <w:rPr>
        <w:sz w:val="18"/>
      </w:rPr>
      <w:t>ete Lagoas / MG - CEP: 35700-177</w:t>
    </w:r>
  </w:p>
  <w:p w14:paraId="160F80F1" w14:textId="100D87BD" w:rsidR="00CC2179" w:rsidRDefault="00CC2179" w:rsidP="00CC2179">
    <w:pPr>
      <w:pStyle w:val="Cabealho"/>
      <w:jc w:val="center"/>
      <w:rPr>
        <w:sz w:val="18"/>
      </w:rPr>
    </w:pPr>
    <w:r w:rsidRPr="008D6C3E">
      <w:rPr>
        <w:sz w:val="18"/>
      </w:rPr>
      <w:t xml:space="preserve">Fone: 31 3779-6300 | E-mail: </w:t>
    </w:r>
    <w:hyperlink r:id="rId3" w:history="1">
      <w:r w:rsidRPr="009A0DF9">
        <w:rPr>
          <w:rStyle w:val="Hyperlink"/>
          <w:sz w:val="18"/>
        </w:rPr>
        <w:t>atendimento@camarasete.mg.gov.br</w:t>
      </w:r>
    </w:hyperlink>
  </w:p>
  <w:p w14:paraId="0512C84A" w14:textId="77777777" w:rsidR="00CC2179" w:rsidRPr="008D6C3E" w:rsidRDefault="00CC2179" w:rsidP="00CC2179">
    <w:pPr>
      <w:pStyle w:val="Cabealho"/>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EE"/>
    <w:rsid w:val="00004142"/>
    <w:rsid w:val="00004757"/>
    <w:rsid w:val="00032CF1"/>
    <w:rsid w:val="00040214"/>
    <w:rsid w:val="00047740"/>
    <w:rsid w:val="00051BFE"/>
    <w:rsid w:val="000865F7"/>
    <w:rsid w:val="00086C71"/>
    <w:rsid w:val="000A32FD"/>
    <w:rsid w:val="000B6529"/>
    <w:rsid w:val="000C746F"/>
    <w:rsid w:val="000C79AE"/>
    <w:rsid w:val="000D0A67"/>
    <w:rsid w:val="000D3564"/>
    <w:rsid w:val="000D4E88"/>
    <w:rsid w:val="0010333B"/>
    <w:rsid w:val="0011074B"/>
    <w:rsid w:val="00113CEF"/>
    <w:rsid w:val="00125A90"/>
    <w:rsid w:val="00141EF5"/>
    <w:rsid w:val="00143D34"/>
    <w:rsid w:val="00150705"/>
    <w:rsid w:val="0015168D"/>
    <w:rsid w:val="00153F4A"/>
    <w:rsid w:val="00167CCE"/>
    <w:rsid w:val="00197F60"/>
    <w:rsid w:val="001A1F98"/>
    <w:rsid w:val="001B3837"/>
    <w:rsid w:val="001C0C4C"/>
    <w:rsid w:val="001C3800"/>
    <w:rsid w:val="001C5C0E"/>
    <w:rsid w:val="001D32FA"/>
    <w:rsid w:val="001D53F2"/>
    <w:rsid w:val="001F092D"/>
    <w:rsid w:val="001F0A94"/>
    <w:rsid w:val="002363C7"/>
    <w:rsid w:val="00257BDE"/>
    <w:rsid w:val="00262049"/>
    <w:rsid w:val="00274CAD"/>
    <w:rsid w:val="00275F24"/>
    <w:rsid w:val="00282C0C"/>
    <w:rsid w:val="00282C6C"/>
    <w:rsid w:val="002A205B"/>
    <w:rsid w:val="002A2FB0"/>
    <w:rsid w:val="002B5AD7"/>
    <w:rsid w:val="002C01D1"/>
    <w:rsid w:val="002C6521"/>
    <w:rsid w:val="002F169B"/>
    <w:rsid w:val="00306C5F"/>
    <w:rsid w:val="00311603"/>
    <w:rsid w:val="00321A93"/>
    <w:rsid w:val="00322E9C"/>
    <w:rsid w:val="00324BC6"/>
    <w:rsid w:val="00330D17"/>
    <w:rsid w:val="00337EC6"/>
    <w:rsid w:val="00363C56"/>
    <w:rsid w:val="00366F81"/>
    <w:rsid w:val="003670CA"/>
    <w:rsid w:val="003728DA"/>
    <w:rsid w:val="00385CF5"/>
    <w:rsid w:val="00386F7A"/>
    <w:rsid w:val="0039647A"/>
    <w:rsid w:val="003A05A4"/>
    <w:rsid w:val="003A232D"/>
    <w:rsid w:val="003B04E4"/>
    <w:rsid w:val="003B2EBE"/>
    <w:rsid w:val="003C3F91"/>
    <w:rsid w:val="003C42B7"/>
    <w:rsid w:val="003F21EA"/>
    <w:rsid w:val="003F38EC"/>
    <w:rsid w:val="003F742A"/>
    <w:rsid w:val="00405906"/>
    <w:rsid w:val="0042088F"/>
    <w:rsid w:val="00426A71"/>
    <w:rsid w:val="00446CD4"/>
    <w:rsid w:val="00452F85"/>
    <w:rsid w:val="004557E6"/>
    <w:rsid w:val="00476BC3"/>
    <w:rsid w:val="00484542"/>
    <w:rsid w:val="00491757"/>
    <w:rsid w:val="00491CE2"/>
    <w:rsid w:val="00492D77"/>
    <w:rsid w:val="004C2CD8"/>
    <w:rsid w:val="004C5DE7"/>
    <w:rsid w:val="00503C94"/>
    <w:rsid w:val="00510C94"/>
    <w:rsid w:val="00522BD7"/>
    <w:rsid w:val="00543298"/>
    <w:rsid w:val="005602C3"/>
    <w:rsid w:val="00567006"/>
    <w:rsid w:val="00576CBE"/>
    <w:rsid w:val="00576CDB"/>
    <w:rsid w:val="00596C04"/>
    <w:rsid w:val="005B2C64"/>
    <w:rsid w:val="005B4ACC"/>
    <w:rsid w:val="005C60D3"/>
    <w:rsid w:val="005D767E"/>
    <w:rsid w:val="005E5FCE"/>
    <w:rsid w:val="00600369"/>
    <w:rsid w:val="0061441C"/>
    <w:rsid w:val="0061686C"/>
    <w:rsid w:val="006305F7"/>
    <w:rsid w:val="00633A42"/>
    <w:rsid w:val="00637F6F"/>
    <w:rsid w:val="006446A1"/>
    <w:rsid w:val="006638AA"/>
    <w:rsid w:val="00676161"/>
    <w:rsid w:val="00677BD3"/>
    <w:rsid w:val="00680066"/>
    <w:rsid w:val="00683F5B"/>
    <w:rsid w:val="00685A6F"/>
    <w:rsid w:val="00690F7F"/>
    <w:rsid w:val="00691836"/>
    <w:rsid w:val="0069590B"/>
    <w:rsid w:val="006A1725"/>
    <w:rsid w:val="006A1B1F"/>
    <w:rsid w:val="006A65E7"/>
    <w:rsid w:val="006A7259"/>
    <w:rsid w:val="006E3E45"/>
    <w:rsid w:val="006F1C51"/>
    <w:rsid w:val="006F2017"/>
    <w:rsid w:val="006F6575"/>
    <w:rsid w:val="00715D97"/>
    <w:rsid w:val="0073766B"/>
    <w:rsid w:val="0076454F"/>
    <w:rsid w:val="007649E8"/>
    <w:rsid w:val="00771348"/>
    <w:rsid w:val="00773D93"/>
    <w:rsid w:val="007750F2"/>
    <w:rsid w:val="00794899"/>
    <w:rsid w:val="00795510"/>
    <w:rsid w:val="00796691"/>
    <w:rsid w:val="007A00BD"/>
    <w:rsid w:val="007A090D"/>
    <w:rsid w:val="007A4A26"/>
    <w:rsid w:val="007B022E"/>
    <w:rsid w:val="007C2587"/>
    <w:rsid w:val="007C2C2D"/>
    <w:rsid w:val="007C746C"/>
    <w:rsid w:val="007E4405"/>
    <w:rsid w:val="007F1A24"/>
    <w:rsid w:val="007F237A"/>
    <w:rsid w:val="00807A98"/>
    <w:rsid w:val="00836F38"/>
    <w:rsid w:val="008541C6"/>
    <w:rsid w:val="0086479D"/>
    <w:rsid w:val="00867DF1"/>
    <w:rsid w:val="00871511"/>
    <w:rsid w:val="00876C8B"/>
    <w:rsid w:val="00881C63"/>
    <w:rsid w:val="0089613A"/>
    <w:rsid w:val="008A2B4E"/>
    <w:rsid w:val="008E4B91"/>
    <w:rsid w:val="008F1DBB"/>
    <w:rsid w:val="00900F9F"/>
    <w:rsid w:val="00915AC4"/>
    <w:rsid w:val="00927942"/>
    <w:rsid w:val="00937E27"/>
    <w:rsid w:val="00963070"/>
    <w:rsid w:val="00963EEE"/>
    <w:rsid w:val="0097039B"/>
    <w:rsid w:val="00974E92"/>
    <w:rsid w:val="0098260C"/>
    <w:rsid w:val="00984BBA"/>
    <w:rsid w:val="00985068"/>
    <w:rsid w:val="00992F5E"/>
    <w:rsid w:val="009B20A6"/>
    <w:rsid w:val="009B5398"/>
    <w:rsid w:val="009B5AF2"/>
    <w:rsid w:val="009D36A1"/>
    <w:rsid w:val="009E0E87"/>
    <w:rsid w:val="009E5632"/>
    <w:rsid w:val="009E7EA8"/>
    <w:rsid w:val="00A13A9E"/>
    <w:rsid w:val="00A14623"/>
    <w:rsid w:val="00A147E2"/>
    <w:rsid w:val="00A2586A"/>
    <w:rsid w:val="00A41C2B"/>
    <w:rsid w:val="00A442E7"/>
    <w:rsid w:val="00A64F68"/>
    <w:rsid w:val="00A6513D"/>
    <w:rsid w:val="00A82AA6"/>
    <w:rsid w:val="00A82C67"/>
    <w:rsid w:val="00A96D55"/>
    <w:rsid w:val="00AA380F"/>
    <w:rsid w:val="00AB2400"/>
    <w:rsid w:val="00AC511B"/>
    <w:rsid w:val="00AC5607"/>
    <w:rsid w:val="00AF72DA"/>
    <w:rsid w:val="00B05D83"/>
    <w:rsid w:val="00B062C3"/>
    <w:rsid w:val="00B22A24"/>
    <w:rsid w:val="00B272BC"/>
    <w:rsid w:val="00B3278E"/>
    <w:rsid w:val="00B3693C"/>
    <w:rsid w:val="00B4456F"/>
    <w:rsid w:val="00B449F5"/>
    <w:rsid w:val="00B4715A"/>
    <w:rsid w:val="00BA04C9"/>
    <w:rsid w:val="00BA306F"/>
    <w:rsid w:val="00BC2CFC"/>
    <w:rsid w:val="00BC42D6"/>
    <w:rsid w:val="00BD50A7"/>
    <w:rsid w:val="00BE252A"/>
    <w:rsid w:val="00BE526B"/>
    <w:rsid w:val="00BF655E"/>
    <w:rsid w:val="00C00332"/>
    <w:rsid w:val="00C0158E"/>
    <w:rsid w:val="00C232F7"/>
    <w:rsid w:val="00C34E06"/>
    <w:rsid w:val="00C438FF"/>
    <w:rsid w:val="00C46049"/>
    <w:rsid w:val="00C523A0"/>
    <w:rsid w:val="00C55279"/>
    <w:rsid w:val="00C57220"/>
    <w:rsid w:val="00C72D6D"/>
    <w:rsid w:val="00C7338D"/>
    <w:rsid w:val="00C811DE"/>
    <w:rsid w:val="00C81CDB"/>
    <w:rsid w:val="00C85BFC"/>
    <w:rsid w:val="00C94993"/>
    <w:rsid w:val="00CB2190"/>
    <w:rsid w:val="00CB5112"/>
    <w:rsid w:val="00CB6613"/>
    <w:rsid w:val="00CB6805"/>
    <w:rsid w:val="00CC2179"/>
    <w:rsid w:val="00CE077E"/>
    <w:rsid w:val="00CE36EF"/>
    <w:rsid w:val="00CF5618"/>
    <w:rsid w:val="00D043F1"/>
    <w:rsid w:val="00D12B9C"/>
    <w:rsid w:val="00D4039B"/>
    <w:rsid w:val="00D60AC1"/>
    <w:rsid w:val="00D72D0E"/>
    <w:rsid w:val="00DC1F17"/>
    <w:rsid w:val="00DD1F6B"/>
    <w:rsid w:val="00DD5E97"/>
    <w:rsid w:val="00DE1F0B"/>
    <w:rsid w:val="00DF34D6"/>
    <w:rsid w:val="00DF6018"/>
    <w:rsid w:val="00E00620"/>
    <w:rsid w:val="00E117BA"/>
    <w:rsid w:val="00E11905"/>
    <w:rsid w:val="00E36FB5"/>
    <w:rsid w:val="00E53AEA"/>
    <w:rsid w:val="00E618DA"/>
    <w:rsid w:val="00E86712"/>
    <w:rsid w:val="00E915B5"/>
    <w:rsid w:val="00E94AF0"/>
    <w:rsid w:val="00EA3E1D"/>
    <w:rsid w:val="00EA54D9"/>
    <w:rsid w:val="00EB30D0"/>
    <w:rsid w:val="00EB5E29"/>
    <w:rsid w:val="00EB643B"/>
    <w:rsid w:val="00EC1C99"/>
    <w:rsid w:val="00EC634B"/>
    <w:rsid w:val="00ED18D9"/>
    <w:rsid w:val="00ED6C1B"/>
    <w:rsid w:val="00ED7B34"/>
    <w:rsid w:val="00EE61DB"/>
    <w:rsid w:val="00F159CD"/>
    <w:rsid w:val="00F22EE6"/>
    <w:rsid w:val="00F245CC"/>
    <w:rsid w:val="00F310C7"/>
    <w:rsid w:val="00F31801"/>
    <w:rsid w:val="00F31C42"/>
    <w:rsid w:val="00F36A64"/>
    <w:rsid w:val="00F51BB7"/>
    <w:rsid w:val="00F553F7"/>
    <w:rsid w:val="00F55A5A"/>
    <w:rsid w:val="00F66591"/>
    <w:rsid w:val="00F727C6"/>
    <w:rsid w:val="00F775FF"/>
    <w:rsid w:val="00F7786E"/>
    <w:rsid w:val="00F8009E"/>
    <w:rsid w:val="00F9314B"/>
    <w:rsid w:val="00F933BA"/>
    <w:rsid w:val="00FA0A3D"/>
    <w:rsid w:val="00FB6A9B"/>
    <w:rsid w:val="00FB6FA3"/>
    <w:rsid w:val="00FC1F53"/>
    <w:rsid w:val="00FC5850"/>
    <w:rsid w:val="00FC6C1E"/>
    <w:rsid w:val="00FC6D7A"/>
    <w:rsid w:val="00FD7FA6"/>
    <w:rsid w:val="00FE1883"/>
    <w:rsid w:val="00FE3C52"/>
    <w:rsid w:val="00FF28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2BDA5"/>
  <w15:docId w15:val="{3BA9E161-FA1A-472D-9993-A0C78C97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4456F"/>
    <w:pPr>
      <w:keepNext/>
      <w:keepLines/>
      <w:widowControl w:val="0"/>
      <w:suppressAutoHyphens/>
      <w:spacing w:before="480" w:after="0" w:line="240" w:lineRule="auto"/>
      <w:outlineLvl w:val="0"/>
    </w:pPr>
    <w:rPr>
      <w:rFonts w:asciiTheme="majorHAnsi" w:eastAsiaTheme="majorEastAsia" w:hAnsiTheme="majorHAnsi" w:cstheme="majorBidi"/>
      <w:b/>
      <w:bCs/>
      <w:color w:val="2E74B5" w:themeColor="accent1" w:themeShade="BF"/>
      <w:kern w:val="2"/>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styleId="Hyperlink">
    <w:name w:val="Hyperlink"/>
    <w:unhideWhenUsed/>
    <w:rsid w:val="00C438FF"/>
    <w:rPr>
      <w:color w:val="000080"/>
      <w:u w:val="single"/>
    </w:rPr>
  </w:style>
  <w:style w:type="paragraph" w:customStyle="1" w:styleId="Estilopadro">
    <w:name w:val="Estilo padrão"/>
    <w:rsid w:val="009B5AF2"/>
    <w:pPr>
      <w:widowControl w:val="0"/>
      <w:suppressAutoHyphens/>
      <w:spacing w:after="0" w:line="100" w:lineRule="atLeast"/>
    </w:pPr>
    <w:rPr>
      <w:rFonts w:ascii="Liberation Serif" w:eastAsia="DejaVu Sans" w:hAnsi="Liberation Serif" w:cs="Times New Roman"/>
      <w:sz w:val="24"/>
      <w:szCs w:val="24"/>
      <w:lang w:eastAsia="pt-BR"/>
    </w:rPr>
  </w:style>
  <w:style w:type="character" w:customStyle="1" w:styleId="Ttulo1Char">
    <w:name w:val="Título 1 Char"/>
    <w:basedOn w:val="Fontepargpadro"/>
    <w:link w:val="Ttulo1"/>
    <w:uiPriority w:val="9"/>
    <w:rsid w:val="00B4456F"/>
    <w:rPr>
      <w:rFonts w:asciiTheme="majorHAnsi" w:eastAsiaTheme="majorEastAsia" w:hAnsiTheme="majorHAnsi" w:cstheme="majorBidi"/>
      <w:b/>
      <w:bCs/>
      <w:color w:val="2E74B5" w:themeColor="accent1" w:themeShade="BF"/>
      <w:kern w:val="2"/>
      <w:sz w:val="28"/>
      <w:szCs w:val="28"/>
      <w:lang w:eastAsia="pt-BR"/>
    </w:rPr>
  </w:style>
  <w:style w:type="paragraph" w:customStyle="1" w:styleId="Corpodetexto21">
    <w:name w:val="Corpo de texto 21"/>
    <w:basedOn w:val="Normal"/>
    <w:rsid w:val="006A65E7"/>
    <w:pPr>
      <w:widowControl w:val="0"/>
      <w:suppressAutoHyphens/>
      <w:spacing w:after="0" w:line="240" w:lineRule="auto"/>
      <w:jc w:val="both"/>
    </w:pPr>
    <w:rPr>
      <w:rFonts w:ascii="Arial" w:eastAsia="DejaVu Sans" w:hAnsi="Arial" w:cs="Times New Roman"/>
      <w:kern w:val="2"/>
      <w:sz w:val="24"/>
      <w:szCs w:val="20"/>
      <w:lang w:eastAsia="pt-BR"/>
    </w:rPr>
  </w:style>
  <w:style w:type="paragraph" w:styleId="NormalWeb">
    <w:name w:val="Normal (Web)"/>
    <w:basedOn w:val="Normal"/>
    <w:uiPriority w:val="99"/>
    <w:unhideWhenUsed/>
    <w:rsid w:val="00900F9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bttulo">
    <w:name w:val="Subtitle"/>
    <w:basedOn w:val="Normal"/>
    <w:next w:val="Normal"/>
    <w:link w:val="SubttuloChar"/>
    <w:qFormat/>
    <w:rsid w:val="00F159CD"/>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SubttuloChar">
    <w:name w:val="Subtítulo Char"/>
    <w:basedOn w:val="Fontepargpadro"/>
    <w:link w:val="Subttulo"/>
    <w:rsid w:val="00F159CD"/>
    <w:rPr>
      <w:rFonts w:ascii="Times New Roman" w:eastAsia="Times New Roman" w:hAnsi="Times New Roman" w:cs="Times New Roman"/>
      <w:b/>
      <w:bCs/>
      <w:sz w:val="24"/>
      <w:szCs w:val="24"/>
      <w:lang w:eastAsia="ar-SA"/>
    </w:rPr>
  </w:style>
  <w:style w:type="character" w:customStyle="1" w:styleId="MenoPendente1">
    <w:name w:val="Menção Pendente1"/>
    <w:basedOn w:val="Fontepargpadro"/>
    <w:uiPriority w:val="99"/>
    <w:semiHidden/>
    <w:unhideWhenUsed/>
    <w:rsid w:val="00CC2179"/>
    <w:rPr>
      <w:color w:val="605E5C"/>
      <w:shd w:val="clear" w:color="auto" w:fill="E1DFDD"/>
    </w:rPr>
  </w:style>
  <w:style w:type="paragraph" w:styleId="SemEspaamento">
    <w:name w:val="No Spacing"/>
    <w:uiPriority w:val="1"/>
    <w:qFormat/>
    <w:rsid w:val="00C57220"/>
    <w:pPr>
      <w:spacing w:after="0" w:line="240" w:lineRule="auto"/>
    </w:pPr>
  </w:style>
  <w:style w:type="table" w:styleId="Tabelacomgrade">
    <w:name w:val="Table Grid"/>
    <w:basedOn w:val="Tabelanormal"/>
    <w:uiPriority w:val="39"/>
    <w:rsid w:val="009B5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DF60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7819">
      <w:bodyDiv w:val="1"/>
      <w:marLeft w:val="0"/>
      <w:marRight w:val="0"/>
      <w:marTop w:val="0"/>
      <w:marBottom w:val="0"/>
      <w:divBdr>
        <w:top w:val="none" w:sz="0" w:space="0" w:color="auto"/>
        <w:left w:val="none" w:sz="0" w:space="0" w:color="auto"/>
        <w:bottom w:val="none" w:sz="0" w:space="0" w:color="auto"/>
        <w:right w:val="none" w:sz="0" w:space="0" w:color="auto"/>
      </w:divBdr>
    </w:div>
    <w:div w:id="66153007">
      <w:bodyDiv w:val="1"/>
      <w:marLeft w:val="0"/>
      <w:marRight w:val="0"/>
      <w:marTop w:val="0"/>
      <w:marBottom w:val="0"/>
      <w:divBdr>
        <w:top w:val="none" w:sz="0" w:space="0" w:color="auto"/>
        <w:left w:val="none" w:sz="0" w:space="0" w:color="auto"/>
        <w:bottom w:val="none" w:sz="0" w:space="0" w:color="auto"/>
        <w:right w:val="none" w:sz="0" w:space="0" w:color="auto"/>
      </w:divBdr>
    </w:div>
    <w:div w:id="122699041">
      <w:bodyDiv w:val="1"/>
      <w:marLeft w:val="0"/>
      <w:marRight w:val="0"/>
      <w:marTop w:val="0"/>
      <w:marBottom w:val="0"/>
      <w:divBdr>
        <w:top w:val="none" w:sz="0" w:space="0" w:color="auto"/>
        <w:left w:val="none" w:sz="0" w:space="0" w:color="auto"/>
        <w:bottom w:val="none" w:sz="0" w:space="0" w:color="auto"/>
        <w:right w:val="none" w:sz="0" w:space="0" w:color="auto"/>
      </w:divBdr>
    </w:div>
    <w:div w:id="235091149">
      <w:bodyDiv w:val="1"/>
      <w:marLeft w:val="0"/>
      <w:marRight w:val="0"/>
      <w:marTop w:val="0"/>
      <w:marBottom w:val="0"/>
      <w:divBdr>
        <w:top w:val="none" w:sz="0" w:space="0" w:color="auto"/>
        <w:left w:val="none" w:sz="0" w:space="0" w:color="auto"/>
        <w:bottom w:val="none" w:sz="0" w:space="0" w:color="auto"/>
        <w:right w:val="none" w:sz="0" w:space="0" w:color="auto"/>
      </w:divBdr>
    </w:div>
    <w:div w:id="248079304">
      <w:bodyDiv w:val="1"/>
      <w:marLeft w:val="0"/>
      <w:marRight w:val="0"/>
      <w:marTop w:val="0"/>
      <w:marBottom w:val="0"/>
      <w:divBdr>
        <w:top w:val="none" w:sz="0" w:space="0" w:color="auto"/>
        <w:left w:val="none" w:sz="0" w:space="0" w:color="auto"/>
        <w:bottom w:val="none" w:sz="0" w:space="0" w:color="auto"/>
        <w:right w:val="none" w:sz="0" w:space="0" w:color="auto"/>
      </w:divBdr>
    </w:div>
    <w:div w:id="258343245">
      <w:bodyDiv w:val="1"/>
      <w:marLeft w:val="0"/>
      <w:marRight w:val="0"/>
      <w:marTop w:val="0"/>
      <w:marBottom w:val="0"/>
      <w:divBdr>
        <w:top w:val="none" w:sz="0" w:space="0" w:color="auto"/>
        <w:left w:val="none" w:sz="0" w:space="0" w:color="auto"/>
        <w:bottom w:val="none" w:sz="0" w:space="0" w:color="auto"/>
        <w:right w:val="none" w:sz="0" w:space="0" w:color="auto"/>
      </w:divBdr>
    </w:div>
    <w:div w:id="265777431">
      <w:bodyDiv w:val="1"/>
      <w:marLeft w:val="0"/>
      <w:marRight w:val="0"/>
      <w:marTop w:val="0"/>
      <w:marBottom w:val="0"/>
      <w:divBdr>
        <w:top w:val="none" w:sz="0" w:space="0" w:color="auto"/>
        <w:left w:val="none" w:sz="0" w:space="0" w:color="auto"/>
        <w:bottom w:val="none" w:sz="0" w:space="0" w:color="auto"/>
        <w:right w:val="none" w:sz="0" w:space="0" w:color="auto"/>
      </w:divBdr>
    </w:div>
    <w:div w:id="281350735">
      <w:bodyDiv w:val="1"/>
      <w:marLeft w:val="0"/>
      <w:marRight w:val="0"/>
      <w:marTop w:val="0"/>
      <w:marBottom w:val="0"/>
      <w:divBdr>
        <w:top w:val="none" w:sz="0" w:space="0" w:color="auto"/>
        <w:left w:val="none" w:sz="0" w:space="0" w:color="auto"/>
        <w:bottom w:val="none" w:sz="0" w:space="0" w:color="auto"/>
        <w:right w:val="none" w:sz="0" w:space="0" w:color="auto"/>
      </w:divBdr>
    </w:div>
    <w:div w:id="362948542">
      <w:bodyDiv w:val="1"/>
      <w:marLeft w:val="0"/>
      <w:marRight w:val="0"/>
      <w:marTop w:val="0"/>
      <w:marBottom w:val="0"/>
      <w:divBdr>
        <w:top w:val="none" w:sz="0" w:space="0" w:color="auto"/>
        <w:left w:val="none" w:sz="0" w:space="0" w:color="auto"/>
        <w:bottom w:val="none" w:sz="0" w:space="0" w:color="auto"/>
        <w:right w:val="none" w:sz="0" w:space="0" w:color="auto"/>
      </w:divBdr>
    </w:div>
    <w:div w:id="404912718">
      <w:bodyDiv w:val="1"/>
      <w:marLeft w:val="0"/>
      <w:marRight w:val="0"/>
      <w:marTop w:val="0"/>
      <w:marBottom w:val="0"/>
      <w:divBdr>
        <w:top w:val="none" w:sz="0" w:space="0" w:color="auto"/>
        <w:left w:val="none" w:sz="0" w:space="0" w:color="auto"/>
        <w:bottom w:val="none" w:sz="0" w:space="0" w:color="auto"/>
        <w:right w:val="none" w:sz="0" w:space="0" w:color="auto"/>
      </w:divBdr>
    </w:div>
    <w:div w:id="466164978">
      <w:bodyDiv w:val="1"/>
      <w:marLeft w:val="0"/>
      <w:marRight w:val="0"/>
      <w:marTop w:val="0"/>
      <w:marBottom w:val="0"/>
      <w:divBdr>
        <w:top w:val="none" w:sz="0" w:space="0" w:color="auto"/>
        <w:left w:val="none" w:sz="0" w:space="0" w:color="auto"/>
        <w:bottom w:val="none" w:sz="0" w:space="0" w:color="auto"/>
        <w:right w:val="none" w:sz="0" w:space="0" w:color="auto"/>
      </w:divBdr>
    </w:div>
    <w:div w:id="471140075">
      <w:bodyDiv w:val="1"/>
      <w:marLeft w:val="0"/>
      <w:marRight w:val="0"/>
      <w:marTop w:val="0"/>
      <w:marBottom w:val="0"/>
      <w:divBdr>
        <w:top w:val="none" w:sz="0" w:space="0" w:color="auto"/>
        <w:left w:val="none" w:sz="0" w:space="0" w:color="auto"/>
        <w:bottom w:val="none" w:sz="0" w:space="0" w:color="auto"/>
        <w:right w:val="none" w:sz="0" w:space="0" w:color="auto"/>
      </w:divBdr>
    </w:div>
    <w:div w:id="482739525">
      <w:bodyDiv w:val="1"/>
      <w:marLeft w:val="0"/>
      <w:marRight w:val="0"/>
      <w:marTop w:val="0"/>
      <w:marBottom w:val="0"/>
      <w:divBdr>
        <w:top w:val="none" w:sz="0" w:space="0" w:color="auto"/>
        <w:left w:val="none" w:sz="0" w:space="0" w:color="auto"/>
        <w:bottom w:val="none" w:sz="0" w:space="0" w:color="auto"/>
        <w:right w:val="none" w:sz="0" w:space="0" w:color="auto"/>
      </w:divBdr>
    </w:div>
    <w:div w:id="601189046">
      <w:bodyDiv w:val="1"/>
      <w:marLeft w:val="0"/>
      <w:marRight w:val="0"/>
      <w:marTop w:val="0"/>
      <w:marBottom w:val="0"/>
      <w:divBdr>
        <w:top w:val="none" w:sz="0" w:space="0" w:color="auto"/>
        <w:left w:val="none" w:sz="0" w:space="0" w:color="auto"/>
        <w:bottom w:val="none" w:sz="0" w:space="0" w:color="auto"/>
        <w:right w:val="none" w:sz="0" w:space="0" w:color="auto"/>
      </w:divBdr>
    </w:div>
    <w:div w:id="622614280">
      <w:bodyDiv w:val="1"/>
      <w:marLeft w:val="0"/>
      <w:marRight w:val="0"/>
      <w:marTop w:val="0"/>
      <w:marBottom w:val="0"/>
      <w:divBdr>
        <w:top w:val="none" w:sz="0" w:space="0" w:color="auto"/>
        <w:left w:val="none" w:sz="0" w:space="0" w:color="auto"/>
        <w:bottom w:val="none" w:sz="0" w:space="0" w:color="auto"/>
        <w:right w:val="none" w:sz="0" w:space="0" w:color="auto"/>
      </w:divBdr>
    </w:div>
    <w:div w:id="731656693">
      <w:bodyDiv w:val="1"/>
      <w:marLeft w:val="0"/>
      <w:marRight w:val="0"/>
      <w:marTop w:val="0"/>
      <w:marBottom w:val="0"/>
      <w:divBdr>
        <w:top w:val="none" w:sz="0" w:space="0" w:color="auto"/>
        <w:left w:val="none" w:sz="0" w:space="0" w:color="auto"/>
        <w:bottom w:val="none" w:sz="0" w:space="0" w:color="auto"/>
        <w:right w:val="none" w:sz="0" w:space="0" w:color="auto"/>
      </w:divBdr>
    </w:div>
    <w:div w:id="772437144">
      <w:bodyDiv w:val="1"/>
      <w:marLeft w:val="0"/>
      <w:marRight w:val="0"/>
      <w:marTop w:val="0"/>
      <w:marBottom w:val="0"/>
      <w:divBdr>
        <w:top w:val="none" w:sz="0" w:space="0" w:color="auto"/>
        <w:left w:val="none" w:sz="0" w:space="0" w:color="auto"/>
        <w:bottom w:val="none" w:sz="0" w:space="0" w:color="auto"/>
        <w:right w:val="none" w:sz="0" w:space="0" w:color="auto"/>
      </w:divBdr>
    </w:div>
    <w:div w:id="815145728">
      <w:bodyDiv w:val="1"/>
      <w:marLeft w:val="0"/>
      <w:marRight w:val="0"/>
      <w:marTop w:val="0"/>
      <w:marBottom w:val="0"/>
      <w:divBdr>
        <w:top w:val="none" w:sz="0" w:space="0" w:color="auto"/>
        <w:left w:val="none" w:sz="0" w:space="0" w:color="auto"/>
        <w:bottom w:val="none" w:sz="0" w:space="0" w:color="auto"/>
        <w:right w:val="none" w:sz="0" w:space="0" w:color="auto"/>
      </w:divBdr>
    </w:div>
    <w:div w:id="862792781">
      <w:bodyDiv w:val="1"/>
      <w:marLeft w:val="0"/>
      <w:marRight w:val="0"/>
      <w:marTop w:val="0"/>
      <w:marBottom w:val="0"/>
      <w:divBdr>
        <w:top w:val="none" w:sz="0" w:space="0" w:color="auto"/>
        <w:left w:val="none" w:sz="0" w:space="0" w:color="auto"/>
        <w:bottom w:val="none" w:sz="0" w:space="0" w:color="auto"/>
        <w:right w:val="none" w:sz="0" w:space="0" w:color="auto"/>
      </w:divBdr>
    </w:div>
    <w:div w:id="1004356170">
      <w:bodyDiv w:val="1"/>
      <w:marLeft w:val="0"/>
      <w:marRight w:val="0"/>
      <w:marTop w:val="0"/>
      <w:marBottom w:val="0"/>
      <w:divBdr>
        <w:top w:val="none" w:sz="0" w:space="0" w:color="auto"/>
        <w:left w:val="none" w:sz="0" w:space="0" w:color="auto"/>
        <w:bottom w:val="none" w:sz="0" w:space="0" w:color="auto"/>
        <w:right w:val="none" w:sz="0" w:space="0" w:color="auto"/>
      </w:divBdr>
    </w:div>
    <w:div w:id="1118842230">
      <w:bodyDiv w:val="1"/>
      <w:marLeft w:val="0"/>
      <w:marRight w:val="0"/>
      <w:marTop w:val="0"/>
      <w:marBottom w:val="0"/>
      <w:divBdr>
        <w:top w:val="none" w:sz="0" w:space="0" w:color="auto"/>
        <w:left w:val="none" w:sz="0" w:space="0" w:color="auto"/>
        <w:bottom w:val="none" w:sz="0" w:space="0" w:color="auto"/>
        <w:right w:val="none" w:sz="0" w:space="0" w:color="auto"/>
      </w:divBdr>
    </w:div>
    <w:div w:id="1160199456">
      <w:bodyDiv w:val="1"/>
      <w:marLeft w:val="0"/>
      <w:marRight w:val="0"/>
      <w:marTop w:val="0"/>
      <w:marBottom w:val="0"/>
      <w:divBdr>
        <w:top w:val="none" w:sz="0" w:space="0" w:color="auto"/>
        <w:left w:val="none" w:sz="0" w:space="0" w:color="auto"/>
        <w:bottom w:val="none" w:sz="0" w:space="0" w:color="auto"/>
        <w:right w:val="none" w:sz="0" w:space="0" w:color="auto"/>
      </w:divBdr>
    </w:div>
    <w:div w:id="1206409498">
      <w:bodyDiv w:val="1"/>
      <w:marLeft w:val="0"/>
      <w:marRight w:val="0"/>
      <w:marTop w:val="0"/>
      <w:marBottom w:val="0"/>
      <w:divBdr>
        <w:top w:val="none" w:sz="0" w:space="0" w:color="auto"/>
        <w:left w:val="none" w:sz="0" w:space="0" w:color="auto"/>
        <w:bottom w:val="none" w:sz="0" w:space="0" w:color="auto"/>
        <w:right w:val="none" w:sz="0" w:space="0" w:color="auto"/>
      </w:divBdr>
    </w:div>
    <w:div w:id="1241256043">
      <w:bodyDiv w:val="1"/>
      <w:marLeft w:val="0"/>
      <w:marRight w:val="0"/>
      <w:marTop w:val="0"/>
      <w:marBottom w:val="0"/>
      <w:divBdr>
        <w:top w:val="none" w:sz="0" w:space="0" w:color="auto"/>
        <w:left w:val="none" w:sz="0" w:space="0" w:color="auto"/>
        <w:bottom w:val="none" w:sz="0" w:space="0" w:color="auto"/>
        <w:right w:val="none" w:sz="0" w:space="0" w:color="auto"/>
      </w:divBdr>
    </w:div>
    <w:div w:id="1335765674">
      <w:bodyDiv w:val="1"/>
      <w:marLeft w:val="0"/>
      <w:marRight w:val="0"/>
      <w:marTop w:val="0"/>
      <w:marBottom w:val="0"/>
      <w:divBdr>
        <w:top w:val="none" w:sz="0" w:space="0" w:color="auto"/>
        <w:left w:val="none" w:sz="0" w:space="0" w:color="auto"/>
        <w:bottom w:val="none" w:sz="0" w:space="0" w:color="auto"/>
        <w:right w:val="none" w:sz="0" w:space="0" w:color="auto"/>
      </w:divBdr>
    </w:div>
    <w:div w:id="1357194438">
      <w:bodyDiv w:val="1"/>
      <w:marLeft w:val="0"/>
      <w:marRight w:val="0"/>
      <w:marTop w:val="0"/>
      <w:marBottom w:val="0"/>
      <w:divBdr>
        <w:top w:val="none" w:sz="0" w:space="0" w:color="auto"/>
        <w:left w:val="none" w:sz="0" w:space="0" w:color="auto"/>
        <w:bottom w:val="none" w:sz="0" w:space="0" w:color="auto"/>
        <w:right w:val="none" w:sz="0" w:space="0" w:color="auto"/>
      </w:divBdr>
    </w:div>
    <w:div w:id="1424454352">
      <w:bodyDiv w:val="1"/>
      <w:marLeft w:val="0"/>
      <w:marRight w:val="0"/>
      <w:marTop w:val="0"/>
      <w:marBottom w:val="0"/>
      <w:divBdr>
        <w:top w:val="none" w:sz="0" w:space="0" w:color="auto"/>
        <w:left w:val="none" w:sz="0" w:space="0" w:color="auto"/>
        <w:bottom w:val="none" w:sz="0" w:space="0" w:color="auto"/>
        <w:right w:val="none" w:sz="0" w:space="0" w:color="auto"/>
      </w:divBdr>
    </w:div>
    <w:div w:id="1538393825">
      <w:bodyDiv w:val="1"/>
      <w:marLeft w:val="0"/>
      <w:marRight w:val="0"/>
      <w:marTop w:val="0"/>
      <w:marBottom w:val="0"/>
      <w:divBdr>
        <w:top w:val="none" w:sz="0" w:space="0" w:color="auto"/>
        <w:left w:val="none" w:sz="0" w:space="0" w:color="auto"/>
        <w:bottom w:val="none" w:sz="0" w:space="0" w:color="auto"/>
        <w:right w:val="none" w:sz="0" w:space="0" w:color="auto"/>
      </w:divBdr>
    </w:div>
    <w:div w:id="1563178270">
      <w:bodyDiv w:val="1"/>
      <w:marLeft w:val="0"/>
      <w:marRight w:val="0"/>
      <w:marTop w:val="0"/>
      <w:marBottom w:val="0"/>
      <w:divBdr>
        <w:top w:val="none" w:sz="0" w:space="0" w:color="auto"/>
        <w:left w:val="none" w:sz="0" w:space="0" w:color="auto"/>
        <w:bottom w:val="none" w:sz="0" w:space="0" w:color="auto"/>
        <w:right w:val="none" w:sz="0" w:space="0" w:color="auto"/>
      </w:divBdr>
    </w:div>
    <w:div w:id="1647393329">
      <w:bodyDiv w:val="1"/>
      <w:marLeft w:val="0"/>
      <w:marRight w:val="0"/>
      <w:marTop w:val="0"/>
      <w:marBottom w:val="0"/>
      <w:divBdr>
        <w:top w:val="none" w:sz="0" w:space="0" w:color="auto"/>
        <w:left w:val="none" w:sz="0" w:space="0" w:color="auto"/>
        <w:bottom w:val="none" w:sz="0" w:space="0" w:color="auto"/>
        <w:right w:val="none" w:sz="0" w:space="0" w:color="auto"/>
      </w:divBdr>
    </w:div>
    <w:div w:id="1687243775">
      <w:bodyDiv w:val="1"/>
      <w:marLeft w:val="0"/>
      <w:marRight w:val="0"/>
      <w:marTop w:val="0"/>
      <w:marBottom w:val="0"/>
      <w:divBdr>
        <w:top w:val="none" w:sz="0" w:space="0" w:color="auto"/>
        <w:left w:val="none" w:sz="0" w:space="0" w:color="auto"/>
        <w:bottom w:val="none" w:sz="0" w:space="0" w:color="auto"/>
        <w:right w:val="none" w:sz="0" w:space="0" w:color="auto"/>
      </w:divBdr>
    </w:div>
    <w:div w:id="1695425287">
      <w:bodyDiv w:val="1"/>
      <w:marLeft w:val="0"/>
      <w:marRight w:val="0"/>
      <w:marTop w:val="0"/>
      <w:marBottom w:val="0"/>
      <w:divBdr>
        <w:top w:val="none" w:sz="0" w:space="0" w:color="auto"/>
        <w:left w:val="none" w:sz="0" w:space="0" w:color="auto"/>
        <w:bottom w:val="none" w:sz="0" w:space="0" w:color="auto"/>
        <w:right w:val="none" w:sz="0" w:space="0" w:color="auto"/>
      </w:divBdr>
    </w:div>
    <w:div w:id="1770194531">
      <w:bodyDiv w:val="1"/>
      <w:marLeft w:val="0"/>
      <w:marRight w:val="0"/>
      <w:marTop w:val="0"/>
      <w:marBottom w:val="0"/>
      <w:divBdr>
        <w:top w:val="none" w:sz="0" w:space="0" w:color="auto"/>
        <w:left w:val="none" w:sz="0" w:space="0" w:color="auto"/>
        <w:bottom w:val="none" w:sz="0" w:space="0" w:color="auto"/>
        <w:right w:val="none" w:sz="0" w:space="0" w:color="auto"/>
      </w:divBdr>
    </w:div>
    <w:div w:id="1816993688">
      <w:bodyDiv w:val="1"/>
      <w:marLeft w:val="0"/>
      <w:marRight w:val="0"/>
      <w:marTop w:val="0"/>
      <w:marBottom w:val="0"/>
      <w:divBdr>
        <w:top w:val="none" w:sz="0" w:space="0" w:color="auto"/>
        <w:left w:val="none" w:sz="0" w:space="0" w:color="auto"/>
        <w:bottom w:val="none" w:sz="0" w:space="0" w:color="auto"/>
        <w:right w:val="none" w:sz="0" w:space="0" w:color="auto"/>
      </w:divBdr>
    </w:div>
    <w:div w:id="1836262406">
      <w:bodyDiv w:val="1"/>
      <w:marLeft w:val="0"/>
      <w:marRight w:val="0"/>
      <w:marTop w:val="0"/>
      <w:marBottom w:val="0"/>
      <w:divBdr>
        <w:top w:val="none" w:sz="0" w:space="0" w:color="auto"/>
        <w:left w:val="none" w:sz="0" w:space="0" w:color="auto"/>
        <w:bottom w:val="none" w:sz="0" w:space="0" w:color="auto"/>
        <w:right w:val="none" w:sz="0" w:space="0" w:color="auto"/>
      </w:divBdr>
    </w:div>
    <w:div w:id="1925987945">
      <w:bodyDiv w:val="1"/>
      <w:marLeft w:val="0"/>
      <w:marRight w:val="0"/>
      <w:marTop w:val="0"/>
      <w:marBottom w:val="0"/>
      <w:divBdr>
        <w:top w:val="none" w:sz="0" w:space="0" w:color="auto"/>
        <w:left w:val="none" w:sz="0" w:space="0" w:color="auto"/>
        <w:bottom w:val="none" w:sz="0" w:space="0" w:color="auto"/>
        <w:right w:val="none" w:sz="0" w:space="0" w:color="auto"/>
      </w:divBdr>
    </w:div>
    <w:div w:id="2072147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ismunicipais.com.br/a1/mg/s/sete-lagoas/emenda-a-lei-organica/2020/4/44/emenda-a-lei-organica-n-44-2020-a-mesa-diretora-da-camara-municipal-de-sete-lagoas-nos-termos-do-5-art-74-da-lei-organica-do-municipio-de-sete-lagoas-em-c-c-ao-art-164-da-resolucao-n-8101995-regimento-interno-da-camara-municipal-de-sete-lagoas-promulga-a-seguinte-emenda-ai-texto-da-lei-organica-do-municipio-de-sete-lagoa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atendimento@camarasete.mg.gov.br"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6609A-E7A7-4AF5-BC9C-BABED0636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762</Words>
  <Characters>4121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Moutinho</cp:lastModifiedBy>
  <cp:revision>4</cp:revision>
  <cp:lastPrinted>2022-10-13T12:14:00Z</cp:lastPrinted>
  <dcterms:created xsi:type="dcterms:W3CDTF">2022-08-23T18:09:00Z</dcterms:created>
  <dcterms:modified xsi:type="dcterms:W3CDTF">2022-10-13T12:16:00Z</dcterms:modified>
</cp:coreProperties>
</file>