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BB37" w14:textId="77777777" w:rsidR="0042088F" w:rsidRPr="00691836" w:rsidRDefault="0042088F" w:rsidP="0042088F">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PARECER JURÍDICO</w:t>
      </w:r>
      <w:r>
        <w:rPr>
          <w:rFonts w:ascii="Times New Roman" w:hAnsi="Times New Roman" w:cs="Times New Roman"/>
          <w:b/>
          <w:bCs/>
          <w:sz w:val="24"/>
          <w:szCs w:val="24"/>
        </w:rPr>
        <w:t xml:space="preserve"> </w:t>
      </w:r>
      <w:r w:rsidRPr="00691836">
        <w:rPr>
          <w:rFonts w:ascii="Times New Roman" w:hAnsi="Times New Roman" w:cs="Times New Roman"/>
          <w:b/>
          <w:bCs/>
          <w:sz w:val="24"/>
          <w:szCs w:val="24"/>
        </w:rPr>
        <w:t>DE ADMISSIBILIDADE</w:t>
      </w:r>
    </w:p>
    <w:p w14:paraId="543DDEA8" w14:textId="77777777" w:rsidR="0042088F" w:rsidRPr="00691836" w:rsidRDefault="0042088F" w:rsidP="0042088F">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COMISSÃO DE LEGISLAÇÃO E JUSTIÇA-CLJ</w:t>
      </w:r>
    </w:p>
    <w:p w14:paraId="6493BD47" w14:textId="012DA77D" w:rsidR="0042088F" w:rsidRPr="00691836" w:rsidRDefault="0042088F" w:rsidP="0042088F">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bCs/>
          <w:kern w:val="2"/>
          <w:sz w:val="24"/>
          <w:szCs w:val="24"/>
        </w:rPr>
        <w:t xml:space="preserve">CONTEÚDO: </w:t>
      </w:r>
      <w:r w:rsidR="007F3EE0">
        <w:rPr>
          <w:rFonts w:ascii="Times New Roman" w:hAnsi="Times New Roman"/>
          <w:sz w:val="24"/>
          <w:szCs w:val="24"/>
        </w:rPr>
        <w:t>AUTORIZA O MUNICÍPIO DE SETE LAGOAS A RECEBER DOAÇÃO COM ENCARGO DO BEM IMÓVEL DA EMPRESA VIENA SIDERÚRGICA S/A.</w:t>
      </w:r>
    </w:p>
    <w:p w14:paraId="12D13C5D" w14:textId="17ECA885" w:rsidR="0042088F" w:rsidRPr="00691836" w:rsidRDefault="0042088F" w:rsidP="0042088F">
      <w:pPr>
        <w:jc w:val="both"/>
        <w:rPr>
          <w:rFonts w:ascii="Times New Roman" w:eastAsia="DejaVu Sans" w:hAnsi="Times New Roman" w:cs="Times New Roman"/>
          <w:b/>
          <w:kern w:val="2"/>
          <w:sz w:val="24"/>
          <w:szCs w:val="24"/>
        </w:rPr>
      </w:pPr>
      <w:r w:rsidRPr="00691836">
        <w:rPr>
          <w:rFonts w:ascii="Times New Roman" w:eastAsia="DejaVu Sans" w:hAnsi="Times New Roman" w:cs="Times New Roman"/>
          <w:b/>
          <w:bCs/>
          <w:kern w:val="2"/>
          <w:sz w:val="24"/>
          <w:szCs w:val="24"/>
        </w:rPr>
        <w:t>AUTORIA:</w:t>
      </w:r>
      <w:r w:rsidRPr="00691836">
        <w:rPr>
          <w:rFonts w:ascii="Times New Roman" w:eastAsia="DejaVu Sans" w:hAnsi="Times New Roman" w:cs="Times New Roman"/>
          <w:kern w:val="2"/>
          <w:sz w:val="24"/>
          <w:szCs w:val="24"/>
        </w:rPr>
        <w:t xml:space="preserve"> </w:t>
      </w:r>
      <w:r w:rsidR="007F3EE0">
        <w:rPr>
          <w:rFonts w:ascii="Times New Roman" w:hAnsi="Times New Roman"/>
          <w:bCs/>
          <w:sz w:val="24"/>
          <w:szCs w:val="24"/>
        </w:rPr>
        <w:t>Chefe do Poder Executivo Municipal</w:t>
      </w:r>
    </w:p>
    <w:p w14:paraId="00058106" w14:textId="0917013C" w:rsidR="0042088F" w:rsidRPr="00691836" w:rsidRDefault="0042088F" w:rsidP="0042088F">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kern w:val="2"/>
          <w:sz w:val="24"/>
          <w:szCs w:val="24"/>
        </w:rPr>
        <w:t>FINALIDADE:</w:t>
      </w:r>
      <w:r>
        <w:rPr>
          <w:rFonts w:ascii="Times New Roman" w:eastAsia="DejaVu Sans" w:hAnsi="Times New Roman" w:cs="Times New Roman"/>
          <w:kern w:val="2"/>
          <w:sz w:val="24"/>
          <w:szCs w:val="24"/>
        </w:rPr>
        <w:t xml:space="preserve"> Análise Projeto de Lei nº </w:t>
      </w:r>
      <w:r w:rsidR="007F3EE0">
        <w:rPr>
          <w:rFonts w:ascii="Times New Roman" w:eastAsia="DejaVu Sans" w:hAnsi="Times New Roman" w:cs="Times New Roman"/>
          <w:kern w:val="2"/>
          <w:sz w:val="24"/>
          <w:szCs w:val="24"/>
        </w:rPr>
        <w:t>157</w:t>
      </w:r>
      <w:r>
        <w:rPr>
          <w:rFonts w:ascii="Times New Roman" w:eastAsia="DejaVu Sans" w:hAnsi="Times New Roman" w:cs="Times New Roman"/>
          <w:kern w:val="2"/>
          <w:sz w:val="24"/>
          <w:szCs w:val="24"/>
        </w:rPr>
        <w:t>/202</w:t>
      </w:r>
      <w:r w:rsidR="00B6361C">
        <w:rPr>
          <w:rFonts w:ascii="Times New Roman" w:eastAsia="DejaVu Sans" w:hAnsi="Times New Roman" w:cs="Times New Roman"/>
          <w:kern w:val="2"/>
          <w:sz w:val="24"/>
          <w:szCs w:val="24"/>
        </w:rPr>
        <w:t>2</w:t>
      </w:r>
      <w:r w:rsidRPr="00691836">
        <w:rPr>
          <w:rFonts w:ascii="Times New Roman" w:eastAsia="DejaVu Sans" w:hAnsi="Times New Roman" w:cs="Times New Roman"/>
          <w:kern w:val="2"/>
          <w:sz w:val="24"/>
          <w:szCs w:val="24"/>
        </w:rPr>
        <w:t xml:space="preserve"> sob a ótica da Legislação Constitucional e Infraconstitucional Municipal, Estadual e Federal.</w:t>
      </w:r>
    </w:p>
    <w:p w14:paraId="6E33705C" w14:textId="77777777" w:rsidR="0042088F" w:rsidRPr="00691836" w:rsidRDefault="0042088F" w:rsidP="0042088F">
      <w:pPr>
        <w:jc w:val="both"/>
        <w:rPr>
          <w:rFonts w:ascii="Times New Roman" w:eastAsia="DejaVu Sans" w:hAnsi="Times New Roman" w:cs="Times New Roman"/>
          <w:kern w:val="2"/>
          <w:sz w:val="24"/>
          <w:szCs w:val="24"/>
        </w:rPr>
      </w:pPr>
    </w:p>
    <w:p w14:paraId="466A6791" w14:textId="77777777" w:rsidR="0042088F" w:rsidRPr="00691836" w:rsidRDefault="0042088F" w:rsidP="0042088F">
      <w:pPr>
        <w:ind w:firstLine="2295"/>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Relatório</w:t>
      </w:r>
    </w:p>
    <w:p w14:paraId="20F1D767" w14:textId="54AA9A3C" w:rsidR="002113CD" w:rsidRDefault="00B6361C" w:rsidP="0042088F">
      <w:pPr>
        <w:tabs>
          <w:tab w:val="left" w:pos="5580"/>
        </w:tabs>
        <w:ind w:firstLine="2295"/>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O </w:t>
      </w:r>
      <w:r w:rsidR="007F3EE0">
        <w:rPr>
          <w:rFonts w:ascii="Times New Roman" w:eastAsia="DejaVu Sans" w:hAnsi="Times New Roman" w:cs="Times New Roman"/>
          <w:kern w:val="2"/>
          <w:sz w:val="24"/>
          <w:szCs w:val="24"/>
        </w:rPr>
        <w:t>Prefeito Municipal</w:t>
      </w:r>
      <w:r w:rsidR="002113CD">
        <w:rPr>
          <w:rFonts w:ascii="Times New Roman" w:eastAsia="DejaVu Sans" w:hAnsi="Times New Roman" w:cs="Times New Roman"/>
          <w:kern w:val="2"/>
          <w:sz w:val="24"/>
          <w:szCs w:val="24"/>
        </w:rPr>
        <w:t xml:space="preserve"> </w:t>
      </w:r>
      <w:r>
        <w:rPr>
          <w:rFonts w:ascii="Times New Roman" w:eastAsia="DejaVu Sans" w:hAnsi="Times New Roman" w:cs="Times New Roman"/>
          <w:kern w:val="2"/>
          <w:sz w:val="24"/>
          <w:szCs w:val="24"/>
        </w:rPr>
        <w:t>apresentou a</w:t>
      </w:r>
      <w:r w:rsidR="0042088F" w:rsidRPr="00F553F7">
        <w:rPr>
          <w:rFonts w:ascii="Times New Roman" w:eastAsia="DejaVu Sans" w:hAnsi="Times New Roman" w:cs="Times New Roman"/>
          <w:kern w:val="2"/>
          <w:sz w:val="24"/>
          <w:szCs w:val="24"/>
        </w:rPr>
        <w:t xml:space="preserve"> esta e. Casa </w:t>
      </w:r>
      <w:r w:rsidR="008A4C01">
        <w:rPr>
          <w:rFonts w:ascii="Times New Roman" w:eastAsia="DejaVu Sans" w:hAnsi="Times New Roman" w:cs="Times New Roman"/>
          <w:kern w:val="2"/>
          <w:sz w:val="24"/>
          <w:szCs w:val="24"/>
        </w:rPr>
        <w:t xml:space="preserve">o </w:t>
      </w:r>
      <w:r w:rsidR="0042088F" w:rsidRPr="00F553F7">
        <w:rPr>
          <w:rFonts w:ascii="Times New Roman" w:eastAsia="DejaVu Sans" w:hAnsi="Times New Roman" w:cs="Times New Roman"/>
          <w:kern w:val="2"/>
          <w:sz w:val="24"/>
          <w:szCs w:val="24"/>
        </w:rPr>
        <w:t xml:space="preserve">Projeto de Lei nº </w:t>
      </w:r>
      <w:r w:rsidR="00094ADF">
        <w:rPr>
          <w:rFonts w:ascii="Times New Roman" w:eastAsia="DejaVu Sans" w:hAnsi="Times New Roman" w:cs="Times New Roman"/>
          <w:kern w:val="2"/>
          <w:sz w:val="24"/>
          <w:szCs w:val="24"/>
        </w:rPr>
        <w:t>1</w:t>
      </w:r>
      <w:r w:rsidR="007F3EE0">
        <w:rPr>
          <w:rFonts w:ascii="Times New Roman" w:eastAsia="DejaVu Sans" w:hAnsi="Times New Roman" w:cs="Times New Roman"/>
          <w:kern w:val="2"/>
          <w:sz w:val="24"/>
          <w:szCs w:val="24"/>
        </w:rPr>
        <w:t>57</w:t>
      </w:r>
      <w:r>
        <w:rPr>
          <w:rFonts w:ascii="Times New Roman" w:eastAsia="DejaVu Sans" w:hAnsi="Times New Roman" w:cs="Times New Roman"/>
          <w:kern w:val="2"/>
          <w:sz w:val="24"/>
          <w:szCs w:val="24"/>
        </w:rPr>
        <w:t>/2022</w:t>
      </w:r>
      <w:r w:rsidR="0042088F" w:rsidRPr="00F553F7">
        <w:rPr>
          <w:rFonts w:ascii="Times New Roman" w:eastAsia="DejaVu Sans" w:hAnsi="Times New Roman" w:cs="Times New Roman"/>
          <w:kern w:val="2"/>
          <w:sz w:val="24"/>
          <w:szCs w:val="24"/>
        </w:rPr>
        <w:t xml:space="preserve"> que </w:t>
      </w:r>
      <w:r w:rsidR="007F3EE0">
        <w:rPr>
          <w:rFonts w:ascii="Times New Roman" w:eastAsia="DejaVu Sans" w:hAnsi="Times New Roman" w:cs="Times New Roman"/>
          <w:kern w:val="2"/>
          <w:sz w:val="24"/>
          <w:szCs w:val="24"/>
        </w:rPr>
        <w:t>solicita autorização para que o Município de Sete Lagoas receba um imóvel, a título de doação, com encargo, da empresa Viena Siderúrgica S/A.</w:t>
      </w:r>
    </w:p>
    <w:p w14:paraId="203E3FDA" w14:textId="49A38353" w:rsidR="0042088F" w:rsidRDefault="00FC1F53" w:rsidP="0042088F">
      <w:pPr>
        <w:tabs>
          <w:tab w:val="left" w:pos="5580"/>
        </w:tabs>
        <w:ind w:firstLine="2295"/>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Comp</w:t>
      </w:r>
      <w:r w:rsidR="00681782">
        <w:rPr>
          <w:rFonts w:ascii="Times New Roman" w:eastAsia="DejaVu Sans" w:hAnsi="Times New Roman" w:cs="Times New Roman"/>
          <w:kern w:val="2"/>
          <w:sz w:val="24"/>
          <w:szCs w:val="24"/>
        </w:rPr>
        <w:t>õe</w:t>
      </w:r>
      <w:r>
        <w:rPr>
          <w:rFonts w:ascii="Times New Roman" w:eastAsia="DejaVu Sans" w:hAnsi="Times New Roman" w:cs="Times New Roman"/>
          <w:kern w:val="2"/>
          <w:sz w:val="24"/>
          <w:szCs w:val="24"/>
        </w:rPr>
        <w:t xml:space="preserve"> o processo legislativo o projeto original com a respectiva justificativa e o parecer opinativo da Procuradoria da Casa.</w:t>
      </w:r>
    </w:p>
    <w:p w14:paraId="0F246018" w14:textId="77777777" w:rsidR="0042088F" w:rsidRPr="00691836" w:rsidRDefault="0042088F" w:rsidP="0042088F">
      <w:pPr>
        <w:tabs>
          <w:tab w:val="center" w:pos="5399"/>
        </w:tabs>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Presentes à reunião:</w:t>
      </w:r>
      <w:r w:rsidRPr="00691836">
        <w:rPr>
          <w:rFonts w:ascii="Times New Roman" w:eastAsia="DejaVu Sans" w:hAnsi="Times New Roman" w:cs="Times New Roman"/>
          <w:kern w:val="2"/>
          <w:sz w:val="24"/>
          <w:szCs w:val="24"/>
        </w:rPr>
        <w:tab/>
      </w:r>
    </w:p>
    <w:p w14:paraId="6B5F1762" w14:textId="77777777" w:rsidR="00931003" w:rsidRPr="00681384" w:rsidRDefault="00931003" w:rsidP="00931003">
      <w:pPr>
        <w:tabs>
          <w:tab w:val="left" w:pos="5580"/>
        </w:tabs>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 xml:space="preserve">a) pela Comissão </w:t>
      </w:r>
      <w:r>
        <w:rPr>
          <w:rFonts w:ascii="Times New Roman" w:eastAsia="DejaVu Sans" w:hAnsi="Times New Roman" w:cs="Times New Roman"/>
          <w:kern w:val="2"/>
          <w:sz w:val="24"/>
          <w:szCs w:val="24"/>
        </w:rPr>
        <w:t>de Legislação e Justiça</w:t>
      </w:r>
      <w:r w:rsidRPr="00681384">
        <w:rPr>
          <w:rFonts w:ascii="Times New Roman" w:eastAsia="DejaVu Sans" w:hAnsi="Times New Roman" w:cs="Times New Roman"/>
          <w:kern w:val="2"/>
          <w:sz w:val="24"/>
          <w:szCs w:val="24"/>
        </w:rPr>
        <w:t xml:space="preserve">, os vereadores Caio </w:t>
      </w:r>
      <w:r>
        <w:rPr>
          <w:rFonts w:ascii="Times New Roman" w:eastAsia="DejaVu Sans" w:hAnsi="Times New Roman" w:cs="Times New Roman"/>
          <w:kern w:val="2"/>
          <w:sz w:val="24"/>
          <w:szCs w:val="24"/>
        </w:rPr>
        <w:t xml:space="preserve">Lucius </w:t>
      </w:r>
      <w:proofErr w:type="spellStart"/>
      <w:r w:rsidRPr="00681384">
        <w:rPr>
          <w:rFonts w:ascii="Times New Roman" w:eastAsia="DejaVu Sans" w:hAnsi="Times New Roman" w:cs="Times New Roman"/>
          <w:kern w:val="2"/>
          <w:sz w:val="24"/>
          <w:szCs w:val="24"/>
        </w:rPr>
        <w:t>Valace</w:t>
      </w:r>
      <w:proofErr w:type="spellEnd"/>
      <w:r>
        <w:rPr>
          <w:rFonts w:ascii="Times New Roman" w:eastAsia="DejaVu Sans" w:hAnsi="Times New Roman" w:cs="Times New Roman"/>
          <w:kern w:val="2"/>
          <w:sz w:val="24"/>
          <w:szCs w:val="24"/>
        </w:rPr>
        <w:t xml:space="preserve"> de Oliveira Silva</w:t>
      </w:r>
      <w:r w:rsidRPr="00681384">
        <w:rPr>
          <w:rFonts w:ascii="Times New Roman" w:eastAsia="DejaVu Sans" w:hAnsi="Times New Roman" w:cs="Times New Roman"/>
          <w:kern w:val="2"/>
          <w:sz w:val="24"/>
          <w:szCs w:val="24"/>
        </w:rPr>
        <w:t xml:space="preserve"> (presidente), João Evangelista Pereira de Sá (relator) e a vereadora Marli </w:t>
      </w:r>
      <w:r>
        <w:rPr>
          <w:rFonts w:ascii="Times New Roman" w:eastAsia="DejaVu Sans" w:hAnsi="Times New Roman" w:cs="Times New Roman"/>
          <w:kern w:val="2"/>
          <w:sz w:val="24"/>
          <w:szCs w:val="24"/>
        </w:rPr>
        <w:t xml:space="preserve">Aparecida Barbosa </w:t>
      </w:r>
      <w:r w:rsidRPr="00681384">
        <w:rPr>
          <w:rFonts w:ascii="Times New Roman" w:eastAsia="DejaVu Sans" w:hAnsi="Times New Roman" w:cs="Times New Roman"/>
          <w:kern w:val="2"/>
          <w:sz w:val="24"/>
          <w:szCs w:val="24"/>
        </w:rPr>
        <w:t>(vogal);</w:t>
      </w:r>
    </w:p>
    <w:p w14:paraId="3A10FFDD" w14:textId="77777777" w:rsidR="00931003" w:rsidRPr="00681384" w:rsidRDefault="00931003" w:rsidP="00931003">
      <w:pPr>
        <w:tabs>
          <w:tab w:val="left" w:pos="5580"/>
        </w:tabs>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b) Os nobres vereadores, assessores jurídicos, procuradoria e consultoria jurídica da Casa.</w:t>
      </w:r>
    </w:p>
    <w:p w14:paraId="60FC1648" w14:textId="77777777" w:rsidR="0042088F" w:rsidRPr="00691836" w:rsidRDefault="0042088F" w:rsidP="0042088F">
      <w:pPr>
        <w:tabs>
          <w:tab w:val="left" w:pos="5580"/>
        </w:tabs>
        <w:ind w:firstLine="2295"/>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Fundamentação</w:t>
      </w:r>
    </w:p>
    <w:p w14:paraId="41EFBB65" w14:textId="77777777" w:rsidR="0042088F" w:rsidRPr="00691836" w:rsidRDefault="0042088F" w:rsidP="0042088F">
      <w:pPr>
        <w:ind w:firstLine="2268"/>
        <w:jc w:val="both"/>
        <w:rPr>
          <w:rFonts w:ascii="Times New Roman" w:hAnsi="Times New Roman"/>
          <w:sz w:val="24"/>
          <w:szCs w:val="24"/>
        </w:rPr>
      </w:pPr>
    </w:p>
    <w:p w14:paraId="01A24CD3" w14:textId="711EBD2B" w:rsidR="007F3EE0" w:rsidRDefault="0042088F" w:rsidP="007F3EE0">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Vem para emissão de parecer por esta Comissão de Legislação e Justiça </w:t>
      </w:r>
      <w:r w:rsidR="00B6361C">
        <w:rPr>
          <w:rFonts w:ascii="Times New Roman" w:eastAsia="DejaVu Sans" w:hAnsi="Times New Roman" w:cs="Times New Roman"/>
          <w:kern w:val="2"/>
          <w:sz w:val="24"/>
          <w:szCs w:val="24"/>
        </w:rPr>
        <w:t xml:space="preserve">o </w:t>
      </w:r>
      <w:r w:rsidR="00B6361C" w:rsidRPr="00F553F7">
        <w:rPr>
          <w:rFonts w:ascii="Times New Roman" w:eastAsia="DejaVu Sans" w:hAnsi="Times New Roman" w:cs="Times New Roman"/>
          <w:kern w:val="2"/>
          <w:sz w:val="24"/>
          <w:szCs w:val="24"/>
        </w:rPr>
        <w:t xml:space="preserve">Projeto de Lei nº </w:t>
      </w:r>
      <w:r w:rsidR="00094ADF">
        <w:rPr>
          <w:rFonts w:ascii="Times New Roman" w:eastAsia="DejaVu Sans" w:hAnsi="Times New Roman" w:cs="Times New Roman"/>
          <w:kern w:val="2"/>
          <w:sz w:val="24"/>
          <w:szCs w:val="24"/>
        </w:rPr>
        <w:t>1</w:t>
      </w:r>
      <w:r w:rsidR="007F3EE0">
        <w:rPr>
          <w:rFonts w:ascii="Times New Roman" w:eastAsia="DejaVu Sans" w:hAnsi="Times New Roman" w:cs="Times New Roman"/>
          <w:kern w:val="2"/>
          <w:sz w:val="24"/>
          <w:szCs w:val="24"/>
        </w:rPr>
        <w:t>57</w:t>
      </w:r>
      <w:r w:rsidR="00B6361C">
        <w:rPr>
          <w:rFonts w:ascii="Times New Roman" w:eastAsia="DejaVu Sans" w:hAnsi="Times New Roman" w:cs="Times New Roman"/>
          <w:kern w:val="2"/>
          <w:sz w:val="24"/>
          <w:szCs w:val="24"/>
        </w:rPr>
        <w:t>/2022</w:t>
      </w:r>
      <w:r w:rsidR="00B6361C" w:rsidRPr="00F553F7">
        <w:rPr>
          <w:rFonts w:ascii="Times New Roman" w:eastAsia="DejaVu Sans" w:hAnsi="Times New Roman" w:cs="Times New Roman"/>
          <w:kern w:val="2"/>
          <w:sz w:val="24"/>
          <w:szCs w:val="24"/>
        </w:rPr>
        <w:t xml:space="preserve"> </w:t>
      </w:r>
      <w:r w:rsidR="00094ADF" w:rsidRPr="00F553F7">
        <w:rPr>
          <w:rFonts w:ascii="Times New Roman" w:eastAsia="DejaVu Sans" w:hAnsi="Times New Roman" w:cs="Times New Roman"/>
          <w:kern w:val="2"/>
          <w:sz w:val="24"/>
          <w:szCs w:val="24"/>
        </w:rPr>
        <w:t xml:space="preserve">que </w:t>
      </w:r>
      <w:r w:rsidR="007F3EE0">
        <w:rPr>
          <w:rFonts w:ascii="Times New Roman" w:eastAsia="DejaVu Sans" w:hAnsi="Times New Roman" w:cs="Times New Roman"/>
          <w:kern w:val="2"/>
          <w:sz w:val="24"/>
          <w:szCs w:val="24"/>
        </w:rPr>
        <w:t>solicita autorização para que o Município de Sete Lagoas receba, a título de doação, imóvel de propriedade da empresa Viena Siderúrgica S/A e, como encargo, que o Município construa uma Unidade de Pronto Atendimento.</w:t>
      </w:r>
      <w:bookmarkStart w:id="0" w:name="artigo_76"/>
    </w:p>
    <w:p w14:paraId="4EF57919" w14:textId="77777777" w:rsid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A doação é uma transferência voluntária e gratuita de bens entre particulares, regulamentada a partir do </w:t>
      </w:r>
      <w:r>
        <w:rPr>
          <w:rFonts w:ascii="Times New Roman" w:eastAsia="DejaVu Sans" w:hAnsi="Times New Roman" w:cs="Times New Roman"/>
          <w:kern w:val="2"/>
          <w:sz w:val="24"/>
          <w:szCs w:val="24"/>
        </w:rPr>
        <w:t>a</w:t>
      </w:r>
      <w:r w:rsidRPr="007F3EE0">
        <w:rPr>
          <w:rFonts w:ascii="Times New Roman" w:eastAsia="DejaVu Sans" w:hAnsi="Times New Roman" w:cs="Times New Roman"/>
          <w:kern w:val="2"/>
          <w:sz w:val="24"/>
          <w:szCs w:val="24"/>
        </w:rPr>
        <w:t xml:space="preserve">rt. 538 do </w:t>
      </w:r>
      <w:r>
        <w:rPr>
          <w:rFonts w:ascii="Times New Roman" w:eastAsia="DejaVu Sans" w:hAnsi="Times New Roman" w:cs="Times New Roman"/>
          <w:kern w:val="2"/>
          <w:sz w:val="24"/>
          <w:szCs w:val="24"/>
        </w:rPr>
        <w:t>C</w:t>
      </w:r>
      <w:r w:rsidRPr="007F3EE0">
        <w:rPr>
          <w:rFonts w:ascii="Times New Roman" w:eastAsia="DejaVu Sans" w:hAnsi="Times New Roman" w:cs="Times New Roman"/>
          <w:kern w:val="2"/>
          <w:sz w:val="24"/>
          <w:szCs w:val="24"/>
        </w:rPr>
        <w:t xml:space="preserve">ódigo </w:t>
      </w:r>
      <w:r>
        <w:rPr>
          <w:rFonts w:ascii="Times New Roman" w:eastAsia="DejaVu Sans" w:hAnsi="Times New Roman" w:cs="Times New Roman"/>
          <w:kern w:val="2"/>
          <w:sz w:val="24"/>
          <w:szCs w:val="24"/>
        </w:rPr>
        <w:t>C</w:t>
      </w:r>
      <w:r w:rsidRPr="007F3EE0">
        <w:rPr>
          <w:rFonts w:ascii="Times New Roman" w:eastAsia="DejaVu Sans" w:hAnsi="Times New Roman" w:cs="Times New Roman"/>
          <w:kern w:val="2"/>
          <w:sz w:val="24"/>
          <w:szCs w:val="24"/>
        </w:rPr>
        <w:t xml:space="preserve">ivil, que se admite, também, como forma de aquisição patrimonial pelas pessoas jurídicas de direito público. </w:t>
      </w:r>
    </w:p>
    <w:p w14:paraId="6BF3095B" w14:textId="1629C17C"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A principal característica da doação é que ela se concretiza pela vontade do doador e aceitação do donatário; desta forma, não havendo possibilidade de estabelecer “concorrências entre doadores, pois, somente pode doar o bem seu proprietário, se perceba que não existe </w:t>
      </w:r>
      <w:r>
        <w:rPr>
          <w:rFonts w:ascii="Times New Roman" w:eastAsia="DejaVu Sans" w:hAnsi="Times New Roman" w:cs="Times New Roman"/>
          <w:kern w:val="2"/>
          <w:sz w:val="24"/>
          <w:szCs w:val="24"/>
        </w:rPr>
        <w:t xml:space="preserve">qualquer chance </w:t>
      </w:r>
      <w:r w:rsidRPr="007F3EE0">
        <w:rPr>
          <w:rFonts w:ascii="Times New Roman" w:eastAsia="DejaVu Sans" w:hAnsi="Times New Roman" w:cs="Times New Roman"/>
          <w:kern w:val="2"/>
          <w:sz w:val="24"/>
          <w:szCs w:val="24"/>
        </w:rPr>
        <w:t xml:space="preserve">de concorrência. </w:t>
      </w:r>
    </w:p>
    <w:p w14:paraId="65BAC890" w14:textId="77777777"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p>
    <w:p w14:paraId="54930A6B" w14:textId="77777777" w:rsid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lastRenderedPageBreak/>
        <w:t xml:space="preserve">Existem, todavia, duas modalidades de doação. Na pura, ou simples, o donatário recebe o bem com total liberdade para dele fazer o que bem queira, sem qualquer ônus. Mas na “doação com encargos”, o donatário, como condição para o recebimento do bem, se obriga a assumir um dever em favor do doador ou de terceiros. </w:t>
      </w:r>
    </w:p>
    <w:p w14:paraId="2B713B7F" w14:textId="77777777" w:rsid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Em virtude dos princípios estatuídos no Art. 37 da Constituição Federal, nas hipóteses de doação com encargos, ao contrário do que ocorre quanto à doação simples, se faz necessário confrontar se as vantagens do recebimento do bem caracterizarão, de fato, uma vantagem para a administração pública, o que não ocorrerá se seus encargos superarem o valor do próprio bem; e ainda, se não existe, por traz do ato de disposição, algum interesse obscuro de que se institua vantagem ilícita a terceiros. </w:t>
      </w:r>
    </w:p>
    <w:p w14:paraId="49AD3AB7" w14:textId="28038E27"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Por isso, quando se trate a hipótese de doação com encargos para a administração pública, exige-se, conforme entendimento da jurisprudência dominante, que o recebimento seja autorizado por lei específica. Este, pois, o objeto do projeto de lei sob análise. Autorizar, tanto o recebimento, quanto a assunção do encargo. </w:t>
      </w:r>
    </w:p>
    <w:p w14:paraId="5F7B054F" w14:textId="0A1C67B6"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No que tange ao encargo imposto para administração pública, a construção e instalação de uma unidade básica de saúde, trata-se do cumprimento de uma obrigação legal da administração para com seus administrados, visto que o serviço de atenção </w:t>
      </w:r>
      <w:r>
        <w:rPr>
          <w:rFonts w:ascii="Times New Roman" w:eastAsia="DejaVu Sans" w:hAnsi="Times New Roman" w:cs="Times New Roman"/>
          <w:kern w:val="2"/>
          <w:sz w:val="24"/>
          <w:szCs w:val="24"/>
        </w:rPr>
        <w:t xml:space="preserve">à </w:t>
      </w:r>
      <w:r w:rsidRPr="007F3EE0">
        <w:rPr>
          <w:rFonts w:ascii="Times New Roman" w:eastAsia="DejaVu Sans" w:hAnsi="Times New Roman" w:cs="Times New Roman"/>
          <w:kern w:val="2"/>
          <w:sz w:val="24"/>
          <w:szCs w:val="24"/>
        </w:rPr>
        <w:t xml:space="preserve">saúde é direito básico e fundamental do cidadão, conforme a Constituição Federal. Destarte, dele se descarta, de plano, qualquer possibilidade de que do cumprimento do encargo possa advir vantagem pessoal imprópria. </w:t>
      </w:r>
    </w:p>
    <w:p w14:paraId="274FA574" w14:textId="2AE556A6"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A situação se torna tormentosa, entretanto, em virtude do Art. 1º tratar o bem doado como “imóvel de propriedade da doadora”, o que, efetivamente, não corresponde </w:t>
      </w:r>
      <w:r>
        <w:rPr>
          <w:rFonts w:ascii="Times New Roman" w:eastAsia="DejaVu Sans" w:hAnsi="Times New Roman" w:cs="Times New Roman"/>
          <w:kern w:val="2"/>
          <w:sz w:val="24"/>
          <w:szCs w:val="24"/>
        </w:rPr>
        <w:t>à</w:t>
      </w:r>
      <w:r w:rsidRPr="007F3EE0">
        <w:rPr>
          <w:rFonts w:ascii="Times New Roman" w:eastAsia="DejaVu Sans" w:hAnsi="Times New Roman" w:cs="Times New Roman"/>
          <w:kern w:val="2"/>
          <w:sz w:val="24"/>
          <w:szCs w:val="24"/>
        </w:rPr>
        <w:t xml:space="preserve"> realidade. </w:t>
      </w:r>
    </w:p>
    <w:p w14:paraId="375AAA15" w14:textId="39392DB4"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Do contrato de doação firmado entre a Viena e o Município, observe-se que ela afirma</w:t>
      </w:r>
      <w:r>
        <w:rPr>
          <w:rFonts w:ascii="Times New Roman" w:eastAsia="DejaVu Sans" w:hAnsi="Times New Roman" w:cs="Times New Roman"/>
          <w:kern w:val="2"/>
          <w:sz w:val="24"/>
          <w:szCs w:val="24"/>
        </w:rPr>
        <w:t xml:space="preserve"> ser</w:t>
      </w:r>
      <w:r w:rsidRPr="007F3EE0">
        <w:rPr>
          <w:rFonts w:ascii="Times New Roman" w:eastAsia="DejaVu Sans" w:hAnsi="Times New Roman" w:cs="Times New Roman"/>
          <w:kern w:val="2"/>
          <w:sz w:val="24"/>
          <w:szCs w:val="24"/>
        </w:rPr>
        <w:t xml:space="preserve"> “proprietária sem título”, ficção jurídica mitológica, haja vista que institui o código civil brasileiro que, ao contrário do que ocorre com a propriedade dos bens móveis, que se adquire pela tradição, quanto aos bens imóveis, apenas pelo registro do título no cartório do registro imobiliário competente se adquire a propriedade. </w:t>
      </w:r>
    </w:p>
    <w:p w14:paraId="07B415B9" w14:textId="77777777"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Certo é que se comprova, mediante cópia de contrato firmado entre a doadora e herdeiros e sucessores da pessoa que consta inscrita no cadastro imobiliário do município como titular da posse do imóvel, há longa data, pelos quais estes transferiram à doadora os direitos relativos ao imóvel. </w:t>
      </w:r>
    </w:p>
    <w:p w14:paraId="243C7ED1" w14:textId="77777777"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É fato notório que a comunidade onde o imóvel se instala tem sua absoluta maioria de imóveis destituídos de título, situação que exige regularização fundiária cujo projeto, pelo município, todavia, se desconhece. </w:t>
      </w:r>
    </w:p>
    <w:p w14:paraId="22F63912" w14:textId="213BD882"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Desta feita, para que a doação seja autorizada, se faz necessário, antes de tudo, substituir o termo “imóvel de propriedade da empresa...” pela expressão “posse com animo de dono e demais direitos e obrigações da empresa...” (porque ela pode possuir posse sobre o bem e exercê-la, mas isso detém propriedade, porque não existe propriedade de imóvel sem título transcrito ou registrado em cartório de registro de imóveis). </w:t>
      </w:r>
    </w:p>
    <w:p w14:paraId="5AF81E16" w14:textId="77777777" w:rsidR="007F3EE0" w:rsidRP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Logicamente, se o local onde está situado o bem é uma comunidade que demanda investimento do poder público e estava sob posse de terceiros, é inquestionável que haverá vantagem para a administração pública recebê-lo para, eventualmente, instalar </w:t>
      </w:r>
      <w:r w:rsidRPr="007F3EE0">
        <w:rPr>
          <w:rFonts w:ascii="Times New Roman" w:eastAsia="DejaVu Sans" w:hAnsi="Times New Roman" w:cs="Times New Roman"/>
          <w:kern w:val="2"/>
          <w:sz w:val="24"/>
          <w:szCs w:val="24"/>
        </w:rPr>
        <w:lastRenderedPageBreak/>
        <w:t xml:space="preserve">uma unidade de atenção à saúde no local. Não obstante, a ausência do título coloca em risco a própria instalação, tendo em vista que pressupõe as inafastáveis possibilidades de: </w:t>
      </w:r>
    </w:p>
    <w:p w14:paraId="53D6AC88" w14:textId="5985497E" w:rsidR="007F3EE0" w:rsidRDefault="007F3EE0" w:rsidP="007F3EE0">
      <w:pPr>
        <w:tabs>
          <w:tab w:val="left" w:pos="5580"/>
        </w:tabs>
        <w:spacing w:after="120" w:line="240" w:lineRule="auto"/>
        <w:ind w:firstLine="1418"/>
        <w:jc w:val="both"/>
        <w:rPr>
          <w:rFonts w:ascii="Times New Roman" w:eastAsia="DejaVu Sans" w:hAnsi="Times New Roman" w:cs="Times New Roman"/>
          <w:kern w:val="2"/>
          <w:sz w:val="24"/>
          <w:szCs w:val="24"/>
        </w:rPr>
      </w:pPr>
      <w:r w:rsidRPr="007F3EE0">
        <w:rPr>
          <w:rFonts w:ascii="Times New Roman" w:eastAsia="DejaVu Sans" w:hAnsi="Times New Roman" w:cs="Times New Roman"/>
          <w:kern w:val="2"/>
          <w:sz w:val="24"/>
          <w:szCs w:val="24"/>
        </w:rPr>
        <w:t xml:space="preserve">I – A posse ser reclamada por terceiro proprietário, eventualmente detentor de título de domínio, obrigando a que o doador ou donatário comprovem ter posse melhor que a sua. </w:t>
      </w:r>
    </w:p>
    <w:p w14:paraId="55967193" w14:textId="77777777" w:rsidR="00B51E88" w:rsidRPr="00B51E88" w:rsidRDefault="00B51E88" w:rsidP="00B51E88">
      <w:pPr>
        <w:tabs>
          <w:tab w:val="left" w:pos="5580"/>
        </w:tabs>
        <w:spacing w:after="120" w:line="240" w:lineRule="auto"/>
        <w:ind w:firstLine="1418"/>
        <w:jc w:val="both"/>
        <w:rPr>
          <w:rFonts w:ascii="Times New Roman" w:eastAsia="DejaVu Sans" w:hAnsi="Times New Roman" w:cs="Times New Roman"/>
          <w:kern w:val="2"/>
          <w:sz w:val="24"/>
          <w:szCs w:val="24"/>
        </w:rPr>
      </w:pPr>
      <w:r w:rsidRPr="00B51E88">
        <w:rPr>
          <w:rFonts w:ascii="Times New Roman" w:eastAsia="DejaVu Sans" w:hAnsi="Times New Roman" w:cs="Times New Roman"/>
          <w:kern w:val="2"/>
          <w:sz w:val="24"/>
          <w:szCs w:val="24"/>
        </w:rPr>
        <w:t xml:space="preserve">II – Não há elementos suficientes a acompanhar o projeto de lei, que permitam certeza sobre a possibilidade de aquisição do domínio pelo tempo da posse (usucapião). </w:t>
      </w:r>
    </w:p>
    <w:p w14:paraId="57EC2D3F" w14:textId="77777777" w:rsidR="00B51E88" w:rsidRDefault="00B51E88" w:rsidP="00B51E88">
      <w:pPr>
        <w:tabs>
          <w:tab w:val="left" w:pos="5580"/>
        </w:tabs>
        <w:spacing w:after="120" w:line="240" w:lineRule="auto"/>
        <w:ind w:firstLine="1418"/>
        <w:jc w:val="both"/>
        <w:rPr>
          <w:rFonts w:ascii="Times New Roman" w:eastAsia="DejaVu Sans" w:hAnsi="Times New Roman" w:cs="Times New Roman"/>
          <w:kern w:val="2"/>
          <w:sz w:val="24"/>
          <w:szCs w:val="24"/>
        </w:rPr>
      </w:pPr>
      <w:r w:rsidRPr="00B51E88">
        <w:rPr>
          <w:rFonts w:ascii="Times New Roman" w:eastAsia="DejaVu Sans" w:hAnsi="Times New Roman" w:cs="Times New Roman"/>
          <w:kern w:val="2"/>
          <w:sz w:val="24"/>
          <w:szCs w:val="24"/>
        </w:rPr>
        <w:t xml:space="preserve">Embora se possa presumir, pela autoria do projeto de lei advir do poder executivo municipal, que exista um grau de certeza do município acerca da possibilidade de realizar investimentos no bem recebido, de valor significativo, sem risco de que se perca o investimento, compreendo que a concessão da autorização sem estipulação de responsabilidade é, no mínimo, antijurídica. </w:t>
      </w:r>
    </w:p>
    <w:p w14:paraId="3BDB2258" w14:textId="3E4350EE" w:rsidR="00B51E88" w:rsidRDefault="00B51E88" w:rsidP="00B51E88">
      <w:pPr>
        <w:tabs>
          <w:tab w:val="left" w:pos="5580"/>
        </w:tabs>
        <w:spacing w:after="120" w:line="240" w:lineRule="auto"/>
        <w:ind w:firstLine="1418"/>
        <w:jc w:val="both"/>
        <w:rPr>
          <w:rFonts w:ascii="Times New Roman" w:eastAsia="DejaVu Sans" w:hAnsi="Times New Roman" w:cs="Times New Roman"/>
          <w:kern w:val="2"/>
          <w:sz w:val="24"/>
          <w:szCs w:val="24"/>
        </w:rPr>
      </w:pPr>
      <w:r w:rsidRPr="00B51E88">
        <w:rPr>
          <w:rFonts w:ascii="Times New Roman" w:eastAsia="DejaVu Sans" w:hAnsi="Times New Roman" w:cs="Times New Roman"/>
          <w:kern w:val="2"/>
          <w:sz w:val="24"/>
          <w:szCs w:val="24"/>
        </w:rPr>
        <w:t>Esta situação pode ser saneada mediante a apresentação de emenda aditiva,</w:t>
      </w:r>
      <w:r w:rsidR="00FC077E">
        <w:rPr>
          <w:rFonts w:ascii="Times New Roman" w:eastAsia="DejaVu Sans" w:hAnsi="Times New Roman" w:cs="Times New Roman"/>
          <w:kern w:val="2"/>
          <w:sz w:val="24"/>
          <w:szCs w:val="24"/>
        </w:rPr>
        <w:t xml:space="preserve"> já feita pelo relator,</w:t>
      </w:r>
      <w:r w:rsidRPr="00B51E88">
        <w:rPr>
          <w:rFonts w:ascii="Times New Roman" w:eastAsia="DejaVu Sans" w:hAnsi="Times New Roman" w:cs="Times New Roman"/>
          <w:kern w:val="2"/>
          <w:sz w:val="24"/>
          <w:szCs w:val="24"/>
        </w:rPr>
        <w:t xml:space="preserve"> que imponha ao município, antes de assumir o encargo, que realize investigação destinada a assegurar a futura aquisição da propriedade, pelo exercício da posse, em </w:t>
      </w:r>
      <w:r w:rsidR="00687A4E">
        <w:rPr>
          <w:rFonts w:ascii="Times New Roman" w:eastAsia="DejaVu Sans" w:hAnsi="Times New Roman" w:cs="Times New Roman"/>
          <w:kern w:val="2"/>
          <w:sz w:val="24"/>
          <w:szCs w:val="24"/>
        </w:rPr>
        <w:t>usucapião</w:t>
      </w:r>
      <w:r w:rsidRPr="00B51E88">
        <w:rPr>
          <w:rFonts w:ascii="Times New Roman" w:eastAsia="DejaVu Sans" w:hAnsi="Times New Roman" w:cs="Times New Roman"/>
          <w:kern w:val="2"/>
          <w:sz w:val="24"/>
          <w:szCs w:val="24"/>
        </w:rPr>
        <w:t xml:space="preserve">, ou pelo instituto da desapropriação indireta, permitindo a suspensão da exigibilidade do encargo, se o imóvel vier a ser reclamado por terceiro. </w:t>
      </w:r>
    </w:p>
    <w:p w14:paraId="76205696" w14:textId="4BCF381B" w:rsidR="00FC077E" w:rsidRDefault="00FC077E" w:rsidP="00B51E88">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Além da emenda aditiva acima sugerida, existe a necessidade de outra emenda modificativa que substitua o termo “doação de propriedade de imóvel” pelo termo “doação de direitos e obrigações, inclusive posse sobre o imóvel”. </w:t>
      </w:r>
    </w:p>
    <w:bookmarkEnd w:id="0"/>
    <w:p w14:paraId="6AFD0AB0" w14:textId="77777777" w:rsidR="00687A4E" w:rsidRDefault="00687A4E" w:rsidP="001B3837">
      <w:pPr>
        <w:ind w:firstLine="2268"/>
        <w:jc w:val="both"/>
        <w:rPr>
          <w:rFonts w:ascii="Times New Roman" w:eastAsia="DejaVu Sans" w:hAnsi="Times New Roman" w:cs="Times New Roman"/>
          <w:kern w:val="2"/>
          <w:sz w:val="24"/>
          <w:szCs w:val="24"/>
        </w:rPr>
      </w:pPr>
    </w:p>
    <w:p w14:paraId="44C699D5" w14:textId="74653DB4" w:rsidR="00D043F1" w:rsidRPr="00691836" w:rsidRDefault="00FF281B" w:rsidP="001B3837">
      <w:pPr>
        <w:ind w:firstLine="2268"/>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CONCLUSÃO</w:t>
      </w:r>
    </w:p>
    <w:p w14:paraId="17BD1606" w14:textId="733254BE" w:rsidR="00A82AA6" w:rsidRPr="00A82AA6" w:rsidRDefault="00DF6018" w:rsidP="00A82AA6">
      <w:pPr>
        <w:ind w:firstLine="2295"/>
        <w:jc w:val="both"/>
        <w:rPr>
          <w:rFonts w:ascii="Times New Roman" w:hAnsi="Times New Roman"/>
          <w:sz w:val="24"/>
          <w:szCs w:val="24"/>
        </w:rPr>
      </w:pPr>
      <w:r>
        <w:rPr>
          <w:rFonts w:ascii="Times New Roman" w:hAnsi="Times New Roman"/>
          <w:sz w:val="24"/>
          <w:szCs w:val="24"/>
        </w:rPr>
        <w:t>Com as razões acima expostas,</w:t>
      </w:r>
      <w:r w:rsidR="00687A4E">
        <w:rPr>
          <w:rFonts w:ascii="Times New Roman" w:hAnsi="Times New Roman"/>
          <w:sz w:val="24"/>
          <w:szCs w:val="24"/>
        </w:rPr>
        <w:t xml:space="preserve"> com as alterações </w:t>
      </w:r>
      <w:r w:rsidR="00C243E8">
        <w:rPr>
          <w:rFonts w:ascii="Times New Roman" w:hAnsi="Times New Roman"/>
          <w:sz w:val="24"/>
          <w:szCs w:val="24"/>
        </w:rPr>
        <w:t>propostas por esta relatoria</w:t>
      </w:r>
      <w:r w:rsidR="00687A4E">
        <w:rPr>
          <w:rFonts w:ascii="Times New Roman" w:hAnsi="Times New Roman"/>
          <w:sz w:val="24"/>
          <w:szCs w:val="24"/>
        </w:rPr>
        <w:t>,</w:t>
      </w:r>
      <w:r>
        <w:rPr>
          <w:rFonts w:ascii="Times New Roman" w:hAnsi="Times New Roman"/>
          <w:sz w:val="24"/>
          <w:szCs w:val="24"/>
        </w:rPr>
        <w:t xml:space="preserve"> </w:t>
      </w:r>
      <w:r w:rsidR="00C243E8">
        <w:rPr>
          <w:rFonts w:ascii="Times New Roman" w:hAnsi="Times New Roman"/>
          <w:sz w:val="24"/>
          <w:szCs w:val="24"/>
        </w:rPr>
        <w:t xml:space="preserve">o relator </w:t>
      </w:r>
      <w:r w:rsidR="00985068">
        <w:rPr>
          <w:rFonts w:ascii="Times New Roman" w:hAnsi="Times New Roman"/>
          <w:sz w:val="24"/>
          <w:szCs w:val="24"/>
        </w:rPr>
        <w:t xml:space="preserve">aponta que o Projeto de Lei nº </w:t>
      </w:r>
      <w:r w:rsidR="00775933">
        <w:rPr>
          <w:rFonts w:ascii="Times New Roman" w:hAnsi="Times New Roman"/>
          <w:sz w:val="24"/>
          <w:szCs w:val="24"/>
        </w:rPr>
        <w:t>1</w:t>
      </w:r>
      <w:r w:rsidR="00687A4E">
        <w:rPr>
          <w:rFonts w:ascii="Times New Roman" w:hAnsi="Times New Roman"/>
          <w:sz w:val="24"/>
          <w:szCs w:val="24"/>
        </w:rPr>
        <w:t>57</w:t>
      </w:r>
      <w:r w:rsidR="00B6361C">
        <w:rPr>
          <w:rFonts w:ascii="Times New Roman" w:hAnsi="Times New Roman"/>
          <w:sz w:val="24"/>
          <w:szCs w:val="24"/>
        </w:rPr>
        <w:t>/2022</w:t>
      </w:r>
      <w:r w:rsidR="00985068">
        <w:rPr>
          <w:rFonts w:ascii="Times New Roman" w:hAnsi="Times New Roman"/>
          <w:sz w:val="24"/>
          <w:szCs w:val="24"/>
        </w:rPr>
        <w:t xml:space="preserve"> </w:t>
      </w:r>
      <w:r w:rsidR="00FE7A7A">
        <w:rPr>
          <w:rFonts w:ascii="Times New Roman" w:hAnsi="Times New Roman"/>
          <w:sz w:val="24"/>
          <w:szCs w:val="24"/>
        </w:rPr>
        <w:t>não encontra nenhum vício apto a macular o Processo Legislativo</w:t>
      </w:r>
      <w:r w:rsidR="00B6361C">
        <w:rPr>
          <w:rFonts w:ascii="Times New Roman" w:hAnsi="Times New Roman"/>
          <w:sz w:val="24"/>
          <w:szCs w:val="24"/>
        </w:rPr>
        <w:t>.</w:t>
      </w:r>
    </w:p>
    <w:p w14:paraId="5377809D" w14:textId="77777777" w:rsidR="00A82AA6" w:rsidRDefault="00A82AA6" w:rsidP="00D043F1">
      <w:pPr>
        <w:ind w:firstLine="2295"/>
        <w:jc w:val="both"/>
        <w:rPr>
          <w:rFonts w:ascii="Times New Roman" w:hAnsi="Times New Roman"/>
          <w:sz w:val="24"/>
          <w:szCs w:val="24"/>
        </w:rPr>
      </w:pPr>
    </w:p>
    <w:p w14:paraId="7D95838A" w14:textId="376B97F1" w:rsidR="00D043F1" w:rsidRPr="00691836" w:rsidRDefault="00D043F1" w:rsidP="00D043F1">
      <w:pPr>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 xml:space="preserve">Sala das Reuniões, </w:t>
      </w:r>
      <w:r w:rsidR="00687A4E">
        <w:rPr>
          <w:rFonts w:ascii="Times New Roman" w:eastAsia="DejaVu Sans" w:hAnsi="Times New Roman" w:cs="Times New Roman"/>
          <w:kern w:val="2"/>
          <w:sz w:val="24"/>
          <w:szCs w:val="24"/>
        </w:rPr>
        <w:t>20</w:t>
      </w:r>
      <w:r w:rsidR="00775933">
        <w:rPr>
          <w:rFonts w:ascii="Times New Roman" w:eastAsia="DejaVu Sans" w:hAnsi="Times New Roman" w:cs="Times New Roman"/>
          <w:kern w:val="2"/>
          <w:sz w:val="24"/>
          <w:szCs w:val="24"/>
        </w:rPr>
        <w:t xml:space="preserve"> de abril</w:t>
      </w:r>
      <w:r w:rsidR="00FB10AB">
        <w:rPr>
          <w:rFonts w:ascii="Times New Roman" w:eastAsia="DejaVu Sans" w:hAnsi="Times New Roman" w:cs="Times New Roman"/>
          <w:kern w:val="2"/>
          <w:sz w:val="24"/>
          <w:szCs w:val="24"/>
        </w:rPr>
        <w:t xml:space="preserve"> de 2022</w:t>
      </w:r>
      <w:r w:rsidRPr="00691836">
        <w:rPr>
          <w:rFonts w:ascii="Times New Roman" w:eastAsia="DejaVu Sans" w:hAnsi="Times New Roman" w:cs="Times New Roman"/>
          <w:kern w:val="2"/>
          <w:sz w:val="24"/>
          <w:szCs w:val="24"/>
        </w:rPr>
        <w:t>.</w:t>
      </w:r>
    </w:p>
    <w:p w14:paraId="576C5AB9" w14:textId="3015BE40" w:rsidR="00795510" w:rsidRDefault="00795510" w:rsidP="00D043F1">
      <w:pPr>
        <w:ind w:firstLine="2295"/>
        <w:jc w:val="both"/>
        <w:rPr>
          <w:rFonts w:ascii="Times New Roman" w:eastAsia="DejaVu Sans" w:hAnsi="Times New Roman" w:cs="Times New Roman"/>
          <w:kern w:val="2"/>
          <w:sz w:val="24"/>
          <w:szCs w:val="24"/>
        </w:rPr>
      </w:pPr>
    </w:p>
    <w:p w14:paraId="4D3079B6" w14:textId="77777777" w:rsidR="00FB10AB" w:rsidRPr="00691836" w:rsidRDefault="00FB10AB" w:rsidP="00D043F1">
      <w:pPr>
        <w:ind w:firstLine="2295"/>
        <w:jc w:val="both"/>
        <w:rPr>
          <w:rFonts w:ascii="Times New Roman" w:eastAsia="DejaVu Sans" w:hAnsi="Times New Roman" w:cs="Times New Roman"/>
          <w:kern w:val="2"/>
          <w:sz w:val="24"/>
          <w:szCs w:val="24"/>
        </w:rPr>
      </w:pPr>
    </w:p>
    <w:p w14:paraId="42677050" w14:textId="77777777" w:rsidR="00FB10AB" w:rsidRPr="00681384" w:rsidRDefault="00FB10AB" w:rsidP="00FB10AB">
      <w:pPr>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CAIO LUCIUS VALACE OLIVEIRA SILVA</w:t>
      </w:r>
    </w:p>
    <w:p w14:paraId="154C7B37" w14:textId="77777777" w:rsidR="00FB10AB" w:rsidRDefault="00FB10AB" w:rsidP="00FB10AB">
      <w:pPr>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Presidente</w:t>
      </w:r>
      <w:r>
        <w:rPr>
          <w:rFonts w:ascii="Times New Roman" w:eastAsia="DejaVu Sans" w:hAnsi="Times New Roman" w:cs="Times New Roman"/>
          <w:kern w:val="2"/>
          <w:sz w:val="24"/>
          <w:szCs w:val="24"/>
        </w:rPr>
        <w:t xml:space="preserve"> (</w:t>
      </w:r>
      <w:r w:rsidRPr="00681384">
        <w:rPr>
          <w:rFonts w:ascii="Times New Roman" w:eastAsia="DejaVu Sans" w:hAnsi="Times New Roman" w:cs="Times New Roman"/>
          <w:kern w:val="2"/>
          <w:sz w:val="24"/>
          <w:szCs w:val="24"/>
        </w:rPr>
        <w:t>Relator</w:t>
      </w:r>
      <w:r>
        <w:rPr>
          <w:rFonts w:ascii="Times New Roman" w:eastAsia="DejaVu Sans" w:hAnsi="Times New Roman" w:cs="Times New Roman"/>
          <w:kern w:val="2"/>
          <w:sz w:val="24"/>
          <w:szCs w:val="24"/>
        </w:rPr>
        <w:t>)</w:t>
      </w:r>
    </w:p>
    <w:p w14:paraId="321FB1C4" w14:textId="77777777" w:rsidR="00FB10AB" w:rsidRDefault="00FB10AB" w:rsidP="00FB10AB">
      <w:pPr>
        <w:spacing w:after="120" w:line="240" w:lineRule="auto"/>
        <w:ind w:firstLine="1418"/>
        <w:jc w:val="both"/>
        <w:rPr>
          <w:rFonts w:ascii="Times New Roman" w:hAnsi="Times New Roman" w:cs="Times New Roman"/>
          <w:sz w:val="24"/>
          <w:szCs w:val="24"/>
          <w:u w:val="single"/>
        </w:rPr>
      </w:pPr>
    </w:p>
    <w:p w14:paraId="04F37C4E" w14:textId="77777777" w:rsidR="00FB10AB" w:rsidRPr="00681384" w:rsidRDefault="00FB10AB" w:rsidP="00FB10AB">
      <w:pPr>
        <w:spacing w:after="120" w:line="240" w:lineRule="auto"/>
        <w:ind w:firstLine="1418"/>
        <w:jc w:val="both"/>
        <w:rPr>
          <w:rFonts w:ascii="Times New Roman" w:hAnsi="Times New Roman" w:cs="Times New Roman"/>
          <w:sz w:val="24"/>
          <w:szCs w:val="24"/>
          <w:u w:val="single"/>
        </w:rPr>
      </w:pPr>
      <w:r w:rsidRPr="00681384">
        <w:rPr>
          <w:rFonts w:ascii="Times New Roman" w:hAnsi="Times New Roman" w:cs="Times New Roman"/>
          <w:sz w:val="24"/>
          <w:szCs w:val="24"/>
          <w:u w:val="single"/>
        </w:rPr>
        <w:t>V O T O S</w:t>
      </w:r>
    </w:p>
    <w:p w14:paraId="0BF4767C" w14:textId="77777777" w:rsidR="00FB10AB" w:rsidRPr="00681384" w:rsidRDefault="00FB10AB" w:rsidP="00FB10AB">
      <w:pPr>
        <w:spacing w:after="120" w:line="240" w:lineRule="auto"/>
        <w:ind w:firstLine="1418"/>
        <w:jc w:val="both"/>
        <w:rPr>
          <w:rFonts w:ascii="Times New Roman" w:hAnsi="Times New Roman" w:cs="Times New Roman"/>
          <w:sz w:val="24"/>
          <w:szCs w:val="24"/>
        </w:rPr>
      </w:pPr>
      <w:r w:rsidRPr="00681384">
        <w:rPr>
          <w:rFonts w:ascii="Times New Roman" w:hAnsi="Times New Roman" w:cs="Times New Roman"/>
          <w:sz w:val="24"/>
          <w:szCs w:val="24"/>
        </w:rPr>
        <w:t>De acordo com o relator</w:t>
      </w:r>
    </w:p>
    <w:p w14:paraId="3C7224BA" w14:textId="77777777" w:rsidR="00FB10AB" w:rsidRDefault="00FB10AB" w:rsidP="00FB10AB">
      <w:pPr>
        <w:spacing w:after="120" w:line="240" w:lineRule="auto"/>
        <w:ind w:firstLine="1418"/>
        <w:jc w:val="both"/>
        <w:rPr>
          <w:rFonts w:ascii="Times New Roman" w:hAnsi="Times New Roman" w:cs="Times New Roman"/>
          <w:sz w:val="24"/>
          <w:szCs w:val="24"/>
        </w:rPr>
      </w:pPr>
    </w:p>
    <w:p w14:paraId="01F7B776" w14:textId="77777777" w:rsidR="00FB10AB" w:rsidRDefault="00FB10AB" w:rsidP="00FB10AB">
      <w:pPr>
        <w:spacing w:after="120" w:line="240" w:lineRule="auto"/>
        <w:ind w:firstLine="1418"/>
        <w:jc w:val="both"/>
        <w:rPr>
          <w:rFonts w:ascii="Times New Roman" w:hAnsi="Times New Roman" w:cs="Times New Roman"/>
          <w:sz w:val="24"/>
          <w:szCs w:val="24"/>
        </w:rPr>
      </w:pPr>
    </w:p>
    <w:p w14:paraId="1745CCB6"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JOÃO EVANGELISTA PEREIRA DE SÁ</w:t>
      </w:r>
    </w:p>
    <w:p w14:paraId="6BCB275A"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Relator</w:t>
      </w:r>
    </w:p>
    <w:p w14:paraId="6BB1923E" w14:textId="77777777" w:rsidR="00FB10AB" w:rsidRDefault="00FB10AB" w:rsidP="00FB10AB">
      <w:pPr>
        <w:spacing w:after="120" w:line="240" w:lineRule="auto"/>
        <w:ind w:firstLine="1418"/>
        <w:jc w:val="both"/>
        <w:rPr>
          <w:rFonts w:ascii="Times New Roman" w:hAnsi="Times New Roman" w:cs="Times New Roman"/>
          <w:sz w:val="24"/>
          <w:szCs w:val="24"/>
        </w:rPr>
      </w:pPr>
    </w:p>
    <w:p w14:paraId="164439C1" w14:textId="77777777" w:rsidR="00FB10AB" w:rsidRDefault="00FB10AB" w:rsidP="00FB10AB">
      <w:pPr>
        <w:spacing w:after="120" w:line="240" w:lineRule="auto"/>
        <w:ind w:firstLine="1418"/>
        <w:jc w:val="both"/>
        <w:rPr>
          <w:rFonts w:ascii="Times New Roman" w:hAnsi="Times New Roman" w:cs="Times New Roman"/>
          <w:sz w:val="24"/>
          <w:szCs w:val="24"/>
        </w:rPr>
      </w:pPr>
    </w:p>
    <w:p w14:paraId="526863E0"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MARLI APARECIDA BARBOSA</w:t>
      </w:r>
    </w:p>
    <w:p w14:paraId="09CC5C26"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Vogal</w:t>
      </w:r>
    </w:p>
    <w:p w14:paraId="6AE449EA" w14:textId="0A619E9C" w:rsidR="00E618DA" w:rsidRPr="00691836" w:rsidRDefault="00E618DA" w:rsidP="002C5B94">
      <w:pPr>
        <w:spacing w:line="360" w:lineRule="auto"/>
        <w:rPr>
          <w:rFonts w:ascii="Times New Roman" w:hAnsi="Times New Roman"/>
        </w:rPr>
      </w:pPr>
    </w:p>
    <w:sectPr w:rsidR="00E618DA" w:rsidRPr="0069183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FE37" w14:textId="77777777" w:rsidR="00EC6BEC" w:rsidRDefault="00EC6BEC" w:rsidP="00963EEE">
      <w:pPr>
        <w:spacing w:after="0" w:line="240" w:lineRule="auto"/>
      </w:pPr>
      <w:r>
        <w:separator/>
      </w:r>
    </w:p>
  </w:endnote>
  <w:endnote w:type="continuationSeparator" w:id="0">
    <w:p w14:paraId="540D0566" w14:textId="77777777" w:rsidR="00EC6BEC" w:rsidRDefault="00EC6BE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6D56" w14:textId="77777777" w:rsidR="00EC6BEC" w:rsidRDefault="00EC6BEC" w:rsidP="00963EEE">
      <w:pPr>
        <w:spacing w:after="0" w:line="240" w:lineRule="auto"/>
      </w:pPr>
      <w:r>
        <w:separator/>
      </w:r>
    </w:p>
  </w:footnote>
  <w:footnote w:type="continuationSeparator" w:id="0">
    <w:p w14:paraId="2A01EA96" w14:textId="77777777" w:rsidR="00EC6BEC" w:rsidRDefault="00EC6BEC"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53F19"/>
    <w:rsid w:val="000865F7"/>
    <w:rsid w:val="00086C71"/>
    <w:rsid w:val="00094ADF"/>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70486"/>
    <w:rsid w:val="001736BE"/>
    <w:rsid w:val="00197F60"/>
    <w:rsid w:val="001A1F98"/>
    <w:rsid w:val="001B3837"/>
    <w:rsid w:val="001C3800"/>
    <w:rsid w:val="001C5C0E"/>
    <w:rsid w:val="001C690E"/>
    <w:rsid w:val="001D32FA"/>
    <w:rsid w:val="001D53F2"/>
    <w:rsid w:val="001F092D"/>
    <w:rsid w:val="001F0A94"/>
    <w:rsid w:val="002113CD"/>
    <w:rsid w:val="002363C7"/>
    <w:rsid w:val="00257BDE"/>
    <w:rsid w:val="00271726"/>
    <w:rsid w:val="00274CAD"/>
    <w:rsid w:val="00275F24"/>
    <w:rsid w:val="00282C6C"/>
    <w:rsid w:val="0028727D"/>
    <w:rsid w:val="002A205B"/>
    <w:rsid w:val="002A2FB0"/>
    <w:rsid w:val="002B5AD7"/>
    <w:rsid w:val="002C01D1"/>
    <w:rsid w:val="002C5B94"/>
    <w:rsid w:val="002C6521"/>
    <w:rsid w:val="002F169B"/>
    <w:rsid w:val="00306C5F"/>
    <w:rsid w:val="003107A1"/>
    <w:rsid w:val="00311603"/>
    <w:rsid w:val="00322E9C"/>
    <w:rsid w:val="00324BC6"/>
    <w:rsid w:val="00330D17"/>
    <w:rsid w:val="00337EC6"/>
    <w:rsid w:val="00363C56"/>
    <w:rsid w:val="00366F81"/>
    <w:rsid w:val="003670CA"/>
    <w:rsid w:val="003728DA"/>
    <w:rsid w:val="00385CF5"/>
    <w:rsid w:val="0039647A"/>
    <w:rsid w:val="003A05A4"/>
    <w:rsid w:val="003A232D"/>
    <w:rsid w:val="003B04E4"/>
    <w:rsid w:val="003B2EBE"/>
    <w:rsid w:val="003C3F91"/>
    <w:rsid w:val="003C42B7"/>
    <w:rsid w:val="003F21EA"/>
    <w:rsid w:val="003F38EC"/>
    <w:rsid w:val="003F742A"/>
    <w:rsid w:val="00405906"/>
    <w:rsid w:val="0042088F"/>
    <w:rsid w:val="00426A71"/>
    <w:rsid w:val="00452F85"/>
    <w:rsid w:val="004557E6"/>
    <w:rsid w:val="00476BC3"/>
    <w:rsid w:val="00491CE2"/>
    <w:rsid w:val="00492D77"/>
    <w:rsid w:val="004C1D1A"/>
    <w:rsid w:val="004C2CD8"/>
    <w:rsid w:val="004C5DE7"/>
    <w:rsid w:val="00501FC6"/>
    <w:rsid w:val="00503C94"/>
    <w:rsid w:val="00510C94"/>
    <w:rsid w:val="00522BD7"/>
    <w:rsid w:val="00543298"/>
    <w:rsid w:val="005602C3"/>
    <w:rsid w:val="00567006"/>
    <w:rsid w:val="00576CBE"/>
    <w:rsid w:val="00576CDB"/>
    <w:rsid w:val="0057793D"/>
    <w:rsid w:val="00596C04"/>
    <w:rsid w:val="005B4ACC"/>
    <w:rsid w:val="005C60D3"/>
    <w:rsid w:val="005D767E"/>
    <w:rsid w:val="005E5FCE"/>
    <w:rsid w:val="00600369"/>
    <w:rsid w:val="00601893"/>
    <w:rsid w:val="0061441C"/>
    <w:rsid w:val="0061686C"/>
    <w:rsid w:val="00626C15"/>
    <w:rsid w:val="006305F7"/>
    <w:rsid w:val="00633A42"/>
    <w:rsid w:val="00637F6F"/>
    <w:rsid w:val="006446A1"/>
    <w:rsid w:val="006638AA"/>
    <w:rsid w:val="00676161"/>
    <w:rsid w:val="00677BD3"/>
    <w:rsid w:val="00680066"/>
    <w:rsid w:val="00681782"/>
    <w:rsid w:val="00683F5B"/>
    <w:rsid w:val="00685A6F"/>
    <w:rsid w:val="00687A4E"/>
    <w:rsid w:val="00690F7F"/>
    <w:rsid w:val="00691836"/>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75933"/>
    <w:rsid w:val="007804DA"/>
    <w:rsid w:val="00794899"/>
    <w:rsid w:val="00795510"/>
    <w:rsid w:val="00796691"/>
    <w:rsid w:val="007A00BD"/>
    <w:rsid w:val="007A090D"/>
    <w:rsid w:val="007A4A26"/>
    <w:rsid w:val="007B022E"/>
    <w:rsid w:val="007C2587"/>
    <w:rsid w:val="007C746C"/>
    <w:rsid w:val="007E4405"/>
    <w:rsid w:val="007F1A24"/>
    <w:rsid w:val="007F237A"/>
    <w:rsid w:val="007F3EE0"/>
    <w:rsid w:val="00836F38"/>
    <w:rsid w:val="008541C6"/>
    <w:rsid w:val="00867DF1"/>
    <w:rsid w:val="00871511"/>
    <w:rsid w:val="00876C8B"/>
    <w:rsid w:val="00881C63"/>
    <w:rsid w:val="0089613A"/>
    <w:rsid w:val="008A2B4E"/>
    <w:rsid w:val="008A4C01"/>
    <w:rsid w:val="008B6EBA"/>
    <w:rsid w:val="008E4B91"/>
    <w:rsid w:val="008F1DBB"/>
    <w:rsid w:val="00900F9F"/>
    <w:rsid w:val="00915AC4"/>
    <w:rsid w:val="00927942"/>
    <w:rsid w:val="00930F90"/>
    <w:rsid w:val="00931003"/>
    <w:rsid w:val="00937E27"/>
    <w:rsid w:val="00957A3C"/>
    <w:rsid w:val="00963070"/>
    <w:rsid w:val="00963EEE"/>
    <w:rsid w:val="0097039B"/>
    <w:rsid w:val="009743A6"/>
    <w:rsid w:val="00974E92"/>
    <w:rsid w:val="0098260C"/>
    <w:rsid w:val="00984BBA"/>
    <w:rsid w:val="00985068"/>
    <w:rsid w:val="00992F5E"/>
    <w:rsid w:val="009B20A6"/>
    <w:rsid w:val="009B5398"/>
    <w:rsid w:val="009B5AF2"/>
    <w:rsid w:val="009D36A1"/>
    <w:rsid w:val="009E7EA8"/>
    <w:rsid w:val="00A14623"/>
    <w:rsid w:val="00A147E2"/>
    <w:rsid w:val="00A23E8B"/>
    <w:rsid w:val="00A2586A"/>
    <w:rsid w:val="00A41C2B"/>
    <w:rsid w:val="00A442E7"/>
    <w:rsid w:val="00A54E2A"/>
    <w:rsid w:val="00A64F68"/>
    <w:rsid w:val="00A6513D"/>
    <w:rsid w:val="00A6786C"/>
    <w:rsid w:val="00A82AA6"/>
    <w:rsid w:val="00A82C67"/>
    <w:rsid w:val="00A96D55"/>
    <w:rsid w:val="00AA380F"/>
    <w:rsid w:val="00AB2400"/>
    <w:rsid w:val="00AC511B"/>
    <w:rsid w:val="00AC5607"/>
    <w:rsid w:val="00AE76D6"/>
    <w:rsid w:val="00AF72DA"/>
    <w:rsid w:val="00B05D83"/>
    <w:rsid w:val="00B062C3"/>
    <w:rsid w:val="00B22A24"/>
    <w:rsid w:val="00B272BC"/>
    <w:rsid w:val="00B3278E"/>
    <w:rsid w:val="00B428D0"/>
    <w:rsid w:val="00B4456F"/>
    <w:rsid w:val="00B449F5"/>
    <w:rsid w:val="00B47159"/>
    <w:rsid w:val="00B4715A"/>
    <w:rsid w:val="00B51E88"/>
    <w:rsid w:val="00B6361C"/>
    <w:rsid w:val="00B76984"/>
    <w:rsid w:val="00BA04C9"/>
    <w:rsid w:val="00BA306F"/>
    <w:rsid w:val="00BC2CFC"/>
    <w:rsid w:val="00BC42D6"/>
    <w:rsid w:val="00BD50A7"/>
    <w:rsid w:val="00BE252A"/>
    <w:rsid w:val="00BE526B"/>
    <w:rsid w:val="00BF655E"/>
    <w:rsid w:val="00C0158E"/>
    <w:rsid w:val="00C1135D"/>
    <w:rsid w:val="00C14E84"/>
    <w:rsid w:val="00C232F7"/>
    <w:rsid w:val="00C243E8"/>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60AC1"/>
    <w:rsid w:val="00D72D0E"/>
    <w:rsid w:val="00DC1F17"/>
    <w:rsid w:val="00DD1F6B"/>
    <w:rsid w:val="00DD5E97"/>
    <w:rsid w:val="00DE1F0B"/>
    <w:rsid w:val="00DF34D6"/>
    <w:rsid w:val="00DF6018"/>
    <w:rsid w:val="00E00620"/>
    <w:rsid w:val="00E117BA"/>
    <w:rsid w:val="00E11905"/>
    <w:rsid w:val="00E36FB5"/>
    <w:rsid w:val="00E4748A"/>
    <w:rsid w:val="00E53AEA"/>
    <w:rsid w:val="00E618DA"/>
    <w:rsid w:val="00E86712"/>
    <w:rsid w:val="00E8776E"/>
    <w:rsid w:val="00E915B5"/>
    <w:rsid w:val="00E94AF0"/>
    <w:rsid w:val="00EA3E1D"/>
    <w:rsid w:val="00EA54D9"/>
    <w:rsid w:val="00EB30D0"/>
    <w:rsid w:val="00EB5E29"/>
    <w:rsid w:val="00EB643B"/>
    <w:rsid w:val="00EC1C99"/>
    <w:rsid w:val="00EC634B"/>
    <w:rsid w:val="00EC6BEC"/>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75FF"/>
    <w:rsid w:val="00F7786E"/>
    <w:rsid w:val="00F8009E"/>
    <w:rsid w:val="00F9314B"/>
    <w:rsid w:val="00F933BA"/>
    <w:rsid w:val="00FA0A3D"/>
    <w:rsid w:val="00FB10AB"/>
    <w:rsid w:val="00FB6A9B"/>
    <w:rsid w:val="00FB6FA3"/>
    <w:rsid w:val="00FC077E"/>
    <w:rsid w:val="00FC1F53"/>
    <w:rsid w:val="00FC5850"/>
    <w:rsid w:val="00FC6C1E"/>
    <w:rsid w:val="00FC6D7A"/>
    <w:rsid w:val="00FD7FA6"/>
    <w:rsid w:val="00FE3C52"/>
    <w:rsid w:val="00FE7A7A"/>
    <w:rsid w:val="00FF1CF4"/>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775933"/>
  </w:style>
  <w:style w:type="paragraph" w:styleId="PargrafodaLista">
    <w:name w:val="List Paragraph"/>
    <w:basedOn w:val="Normal"/>
    <w:uiPriority w:val="34"/>
    <w:qFormat/>
    <w:rsid w:val="007F3EE0"/>
    <w:pPr>
      <w:spacing w:after="0" w:line="240" w:lineRule="auto"/>
      <w:ind w:firstLine="1701"/>
      <w:contextualSpacing/>
      <w:jc w:val="both"/>
    </w:pPr>
    <w:rPr>
      <w:rFonts w:ascii="Avenir Next LT Pro" w:eastAsia="DejaVu Sans" w:hAnsi="Avenir Next LT Pro" w:cs="Times New Roman"/>
      <w:color w:val="000000" w:themeColor="text1"/>
      <w:kern w:val="2"/>
      <w:sz w:val="24"/>
      <w:szCs w:val="24"/>
    </w:rPr>
  </w:style>
  <w:style w:type="character" w:customStyle="1" w:styleId="qowt-font5-calibri">
    <w:name w:val="qowt-font5-calibri"/>
    <w:basedOn w:val="Fontepargpadro"/>
    <w:rsid w:val="007F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E338-95C3-41C8-8E33-A28C78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1130</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5</cp:revision>
  <cp:lastPrinted>2021-02-08T11:57:00Z</cp:lastPrinted>
  <dcterms:created xsi:type="dcterms:W3CDTF">2022-04-19T18:28:00Z</dcterms:created>
  <dcterms:modified xsi:type="dcterms:W3CDTF">2022-04-20T11:38:00Z</dcterms:modified>
</cp:coreProperties>
</file>