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ACEA" w14:textId="0026F59E" w:rsidR="00CC2179" w:rsidRDefault="00CC2179" w:rsidP="004F4EB9">
      <w:pPr>
        <w:pStyle w:val="Ttulo1"/>
        <w:rPr>
          <w:rStyle w:val="TtulodoLivro"/>
        </w:rPr>
      </w:pPr>
      <w:r w:rsidRPr="004F4EB9">
        <w:t xml:space="preserve">PARECER </w:t>
      </w:r>
      <w:r w:rsidR="00305C75" w:rsidRPr="004F4EB9">
        <w:t>00</w:t>
      </w:r>
      <w:r w:rsidR="00410E0A">
        <w:t>79</w:t>
      </w:r>
      <w:r w:rsidR="00305C75" w:rsidRPr="004F4EB9">
        <w:t xml:space="preserve">/2021-CLJ – CONSULTORIA </w:t>
      </w:r>
      <w:r w:rsidR="00305C75" w:rsidRPr="00AA18DB">
        <w:rPr>
          <w:rStyle w:val="TtulodoLivro"/>
        </w:rPr>
        <w:t>JURÍDICA</w:t>
      </w:r>
    </w:p>
    <w:p w14:paraId="68A31AF1" w14:textId="77777777" w:rsidR="00C84ED7" w:rsidRPr="00C84ED7" w:rsidRDefault="00C84ED7" w:rsidP="00C84ED7"/>
    <w:p w14:paraId="4FBBDB4B" w14:textId="307E96AF" w:rsidR="003C47B3" w:rsidRDefault="00D043F1" w:rsidP="00083FAF">
      <w:r w:rsidRPr="00274CAD">
        <w:rPr>
          <w:b/>
          <w:bCs/>
        </w:rPr>
        <w:t>MATÉRIA:</w:t>
      </w:r>
      <w:r w:rsidR="003C47B3">
        <w:rPr>
          <w:b/>
          <w:bCs/>
        </w:rPr>
        <w:t xml:space="preserve"> </w:t>
      </w:r>
      <w:r w:rsidR="00410E0A">
        <w:t>PELON</w:t>
      </w:r>
      <w:r w:rsidR="00A71944">
        <w:t>_001-</w:t>
      </w:r>
      <w:r w:rsidR="0098000D" w:rsidRPr="0098000D">
        <w:t>2021</w:t>
      </w:r>
      <w:r w:rsidR="0098000D">
        <w:rPr>
          <w:b/>
          <w:bCs/>
        </w:rPr>
        <w:t xml:space="preserve">: </w:t>
      </w:r>
      <w:r w:rsidR="00A71944">
        <w:t>SUBSTITUTIVO À PROPOSTA DE EMENDA A LEI ORGÃNICA DO MUNICÍPIO 001/2021</w:t>
      </w:r>
      <w:r w:rsidR="007359F9" w:rsidRPr="007359F9">
        <w:t>.</w:t>
      </w:r>
      <w:r w:rsidR="007359F9">
        <w:t xml:space="preserve"> </w:t>
      </w:r>
      <w:r w:rsidR="007359F9" w:rsidRPr="007359F9">
        <w:t>"</w:t>
      </w:r>
      <w:r w:rsidR="00DB1D38">
        <w:t xml:space="preserve">Autoria: </w:t>
      </w:r>
      <w:r w:rsidR="00C87287">
        <w:t>Caio Lucius Valace, Ivan Luiz de Souza</w:t>
      </w:r>
      <w:r w:rsidR="00231753">
        <w:t xml:space="preserve">; Eraldo </w:t>
      </w:r>
      <w:proofErr w:type="spellStart"/>
      <w:r w:rsidR="00231753">
        <w:t>Chamone</w:t>
      </w:r>
      <w:proofErr w:type="spellEnd"/>
      <w:r w:rsidR="00AE168C">
        <w:t xml:space="preserve"> Marques</w:t>
      </w:r>
      <w:r w:rsidR="00E02124">
        <w:t xml:space="preserve">, José Carlos G. de Lima, Marli Aparecida Barbosa, Rodrigo Braga da Rocha e Roney Geraldo Gomes. </w:t>
      </w:r>
    </w:p>
    <w:p w14:paraId="12F269F7" w14:textId="77777777" w:rsidR="00C82C44" w:rsidRDefault="00C82C44" w:rsidP="00083FAF"/>
    <w:p w14:paraId="5506038B" w14:textId="4F21D27E" w:rsidR="00D043F1" w:rsidRDefault="00D043F1" w:rsidP="00AA18DB">
      <w:pPr>
        <w:pStyle w:val="Ttulo2"/>
        <w:numPr>
          <w:ilvl w:val="0"/>
          <w:numId w:val="1"/>
        </w:numPr>
      </w:pPr>
      <w:r w:rsidRPr="004E6DF5">
        <w:t>Relatório</w:t>
      </w:r>
    </w:p>
    <w:p w14:paraId="5032A997" w14:textId="053B6684" w:rsidR="00F07E42" w:rsidRDefault="00275F24" w:rsidP="007359F9">
      <w:pPr>
        <w:pStyle w:val="PargrafodaLista"/>
      </w:pPr>
      <w:r w:rsidRPr="004F4EB9">
        <w:t xml:space="preserve">Trata-se de </w:t>
      </w:r>
      <w:r w:rsidR="00D043F1" w:rsidRPr="004F4EB9">
        <w:t xml:space="preserve">proposição </w:t>
      </w:r>
      <w:r w:rsidR="00C82C44">
        <w:t xml:space="preserve">sob a forma de </w:t>
      </w:r>
      <w:r w:rsidR="00871F9B">
        <w:t xml:space="preserve">substitutivo à proposta de emenda </w:t>
      </w:r>
      <w:r w:rsidR="00DA7F74">
        <w:t xml:space="preserve">à Lei Orgânica do Município de Sete Lagoas que </w:t>
      </w:r>
      <w:r w:rsidR="000B415F">
        <w:t xml:space="preserve">se dispõe a introduzir modificação à </w:t>
      </w:r>
      <w:r w:rsidR="000443BF">
        <w:t xml:space="preserve">disposição do Art. 39, XV da lei citada, para inserir, dentre as </w:t>
      </w:r>
      <w:r w:rsidR="00761D55">
        <w:t xml:space="preserve">atribuições do Município </w:t>
      </w:r>
      <w:r w:rsidR="008242C0">
        <w:t xml:space="preserve">extensão da já existente obrigação de prover o saneamento básico, notadamente o abastecimento de água, o adequado tratamento dos esgotos e do lixo urbano e, como poder concedente, </w:t>
      </w:r>
      <w:r w:rsidR="0044647B">
        <w:t>garantir a prestação de serviços de iluminação pública e domiciliar, no que compete, assegurando a universalização de todos esses serviços</w:t>
      </w:r>
      <w:r w:rsidR="009C0100">
        <w:t xml:space="preserve">, </w:t>
      </w:r>
      <w:r w:rsidR="00E07C0C">
        <w:t>que esta obrigação se cumpra mediante os empreendimentos irregulares</w:t>
      </w:r>
      <w:r w:rsidR="00106CA7">
        <w:t xml:space="preserve"> de parcelamento de solo e edificação, pré-existentes a publicação a emenda. </w:t>
      </w:r>
      <w:r w:rsidR="009C0100">
        <w:t xml:space="preserve"> </w:t>
      </w:r>
    </w:p>
    <w:p w14:paraId="1613A73F" w14:textId="010BE49E" w:rsidR="00146A33" w:rsidRDefault="00146A33" w:rsidP="007359F9">
      <w:pPr>
        <w:pStyle w:val="PargrafodaLista"/>
      </w:pPr>
      <w:r>
        <w:t>Com a emenda</w:t>
      </w:r>
      <w:r w:rsidR="00583636">
        <w:t xml:space="preserve">, vem o parecer nº 3179/2021 do IBAM, o qual, em síntese, </w:t>
      </w:r>
      <w:r w:rsidR="00D1185E">
        <w:t xml:space="preserve">reconheceu a competência do município para legislar sobre o tema, todavia, </w:t>
      </w:r>
      <w:r w:rsidR="009E1AEB">
        <w:t>compreendeu que, por estender obrigação de prestação dos já existente serviços públicos tratados na emenda</w:t>
      </w:r>
      <w:r w:rsidR="007E394E">
        <w:t xml:space="preserve"> aos loteamentos e construções irregulares, existentes ao tempo de publicação da norma, </w:t>
      </w:r>
      <w:r w:rsidR="00084478">
        <w:t xml:space="preserve">ela afetaria a </w:t>
      </w:r>
      <w:r w:rsidR="005C7B7E">
        <w:t xml:space="preserve">estrutura do executivo e afetaria as atribuições de seus órgãos, </w:t>
      </w:r>
      <w:r w:rsidR="003E09F7">
        <w:t xml:space="preserve">em virtude do projeto tratar de políticas púbicas dependentes de prévio planejamento. </w:t>
      </w:r>
    </w:p>
    <w:p w14:paraId="6630382C" w14:textId="77777777" w:rsidR="009C6543" w:rsidRDefault="009C6543" w:rsidP="007359F9">
      <w:pPr>
        <w:pStyle w:val="PargrafodaLista"/>
      </w:pPr>
    </w:p>
    <w:p w14:paraId="3C3FD56C" w14:textId="64671F04" w:rsidR="00734415" w:rsidRDefault="00235F71" w:rsidP="00235F71">
      <w:pPr>
        <w:pStyle w:val="Ttulo2"/>
        <w:numPr>
          <w:ilvl w:val="0"/>
          <w:numId w:val="1"/>
        </w:numPr>
      </w:pPr>
      <w:r>
        <w:t>Fundamentos</w:t>
      </w:r>
    </w:p>
    <w:p w14:paraId="1A7CCD2B" w14:textId="40D7A07F" w:rsidR="00734415" w:rsidRDefault="00734415" w:rsidP="00734415">
      <w:pPr>
        <w:pStyle w:val="PargrafodaLista"/>
      </w:pPr>
    </w:p>
    <w:p w14:paraId="57F1F492" w14:textId="65024AB5" w:rsidR="00106CA7" w:rsidRDefault="003E09F7" w:rsidP="00734415">
      <w:pPr>
        <w:pStyle w:val="PargrafodaLista"/>
      </w:pPr>
      <w:r>
        <w:t xml:space="preserve">Em que pese o respeito que se dedica às relevantes </w:t>
      </w:r>
      <w:r w:rsidR="0058402F">
        <w:t xml:space="preserve">colaborações jurídicas que presta O IBAM, através de seus </w:t>
      </w:r>
      <w:r w:rsidR="007A64E0">
        <w:t xml:space="preserve">integrantes, de notório saber jurídico, ouso discordar de sua conclusão sobre a inconstitucionalidade parcial da norma por “afetar a estrutura do executivo e depender de prévio planejamento, pelas seguintes razões. </w:t>
      </w:r>
    </w:p>
    <w:p w14:paraId="222BECEC" w14:textId="77777777" w:rsidR="007A64E0" w:rsidRDefault="007A64E0" w:rsidP="00734415">
      <w:pPr>
        <w:pStyle w:val="PargrafodaLista"/>
      </w:pPr>
    </w:p>
    <w:p w14:paraId="73CF2207" w14:textId="1CE62465" w:rsidR="007A64E0" w:rsidRDefault="007A64E0" w:rsidP="00734415">
      <w:pPr>
        <w:pStyle w:val="PargrafodaLista"/>
      </w:pPr>
      <w:r>
        <w:t xml:space="preserve">A implantação de empreendimentos imobiliários é matéria afeta a prévia </w:t>
      </w:r>
      <w:r w:rsidR="00937575">
        <w:t xml:space="preserve">e necessária autorização pública. </w:t>
      </w:r>
      <w:r w:rsidR="008A1D1D">
        <w:t xml:space="preserve">A </w:t>
      </w:r>
      <w:r w:rsidR="00607062">
        <w:t xml:space="preserve">lei federal 6.766 define os conceitos do parcelamento do solo urbano, quem são seus responsáveis, </w:t>
      </w:r>
      <w:r w:rsidR="00B26F9F">
        <w:t>as regras e hipóteses que devem orientar seu licenciamento, a obrigatoriedade de que ocorra esse licenciamento</w:t>
      </w:r>
      <w:r w:rsidR="00A925E5">
        <w:t>, criminaliza condutas e estabelece direitos e obrigações aos municípios, no que tange aos loteamentos irregulares. Do texto vigente da lei 6.766</w:t>
      </w:r>
      <w:r w:rsidR="007F1A4F">
        <w:t xml:space="preserve">, extraímos o seguinte: </w:t>
      </w:r>
    </w:p>
    <w:p w14:paraId="2C688B73" w14:textId="77777777" w:rsidR="00D54E91" w:rsidRDefault="00D54E91" w:rsidP="00734415">
      <w:pPr>
        <w:pStyle w:val="PargrafodaLista"/>
      </w:pPr>
    </w:p>
    <w:p w14:paraId="456B5D95" w14:textId="77777777" w:rsidR="007F1A4F" w:rsidRDefault="007F1A4F" w:rsidP="00D54E91">
      <w:pPr>
        <w:pStyle w:val="Citao"/>
      </w:pPr>
    </w:p>
    <w:p w14:paraId="42F1FD90" w14:textId="77777777" w:rsidR="007F1A4F" w:rsidRDefault="007F1A4F" w:rsidP="00D54E91">
      <w:pPr>
        <w:pStyle w:val="Citao"/>
      </w:pPr>
      <w:r w:rsidRPr="00D54E91">
        <w:rPr>
          <w:rStyle w:val="Forte"/>
        </w:rPr>
        <w:t>Art. 38. Verificado que o loteamento ou desmembramento não se acha registrado ou regularmente executado ou notificado pela Prefeitura Municipal, ou pelo Distrito Federal quando for o caso, deverá o adquirente do lote suspender o pagamento das prestações restantes e notificar o loteador para suprir a falta</w:t>
      </w:r>
      <w:r>
        <w:t>.</w:t>
      </w:r>
    </w:p>
    <w:p w14:paraId="58994E62" w14:textId="77777777" w:rsidR="007F1A4F" w:rsidRDefault="007F1A4F" w:rsidP="007F1A4F">
      <w:pPr>
        <w:pStyle w:val="Corpodetexto"/>
      </w:pPr>
    </w:p>
    <w:p w14:paraId="0C60F3F9" w14:textId="77777777" w:rsidR="007F1A4F" w:rsidRDefault="007F1A4F" w:rsidP="00D54E91">
      <w:pPr>
        <w:pStyle w:val="Citao"/>
      </w:pPr>
      <w:r>
        <w:t>§ 1º Ocorrendo a suspensão do pagamento das prestações restantes, na forma do caput deste artigo, o adquirente efetuará o depósito das prestações devidas junto ao Registro de Imóveis competente, que as depositará em estabelecimento de crédito, segundo a ordem prevista no inciso I do art. 666 do Código de Processo Civil, em conta com incidência de juros e correção monetária, cuja movimentação dependerá de prévia autorização judicial.</w:t>
      </w:r>
    </w:p>
    <w:p w14:paraId="7E7C6049" w14:textId="77777777" w:rsidR="007F1A4F" w:rsidRDefault="007F1A4F" w:rsidP="007F1A4F">
      <w:pPr>
        <w:pStyle w:val="Corpodetexto"/>
      </w:pPr>
    </w:p>
    <w:p w14:paraId="0486BFA4" w14:textId="77777777" w:rsidR="007F1A4F" w:rsidRPr="00D54E91" w:rsidRDefault="007F1A4F" w:rsidP="00D54E91">
      <w:pPr>
        <w:pStyle w:val="Citao"/>
        <w:rPr>
          <w:rStyle w:val="Forte"/>
        </w:rPr>
      </w:pPr>
      <w:r w:rsidRPr="00D54E91">
        <w:rPr>
          <w:rStyle w:val="Forte"/>
        </w:rPr>
        <w:t>§ 2º A Prefeitura Municipal, ou o Distrito Federal quando for o caso, ou o Ministério Público, poderá promover a notificação ao loteador prevista no caput deste artigo.</w:t>
      </w:r>
    </w:p>
    <w:p w14:paraId="4072B871" w14:textId="77777777" w:rsidR="007F1A4F" w:rsidRDefault="007F1A4F" w:rsidP="007F1A4F">
      <w:pPr>
        <w:pStyle w:val="Corpodetexto"/>
      </w:pPr>
    </w:p>
    <w:p w14:paraId="0C1A93EE" w14:textId="77777777" w:rsidR="007F1A4F" w:rsidRDefault="007F1A4F" w:rsidP="00D54E91">
      <w:pPr>
        <w:pStyle w:val="Citao"/>
      </w:pPr>
      <w:r>
        <w:t>§ 3º Regularizado o loteamento pelo loteador, este promoverá judicialmente a autorização para levantar as prestações depositadas, com os acréscimos de correção monetária e juros, sendo necessária a citação da Prefeitura, ou do Distrito Federal quando for o caso, para integrar o processo judicial aqui previsto, bem como audiência do Ministério Público.</w:t>
      </w:r>
    </w:p>
    <w:p w14:paraId="72A9D2DF" w14:textId="77777777" w:rsidR="007F1A4F" w:rsidRDefault="007F1A4F" w:rsidP="007F1A4F">
      <w:pPr>
        <w:pStyle w:val="Corpodetexto"/>
      </w:pPr>
    </w:p>
    <w:p w14:paraId="780BA4CD" w14:textId="77777777" w:rsidR="007F1A4F" w:rsidRDefault="007F1A4F" w:rsidP="00D54E91">
      <w:pPr>
        <w:pStyle w:val="Citao"/>
      </w:pPr>
      <w:r>
        <w:t>§ 4º Após o reconhecimento judicial de regularidade do loteamento, o loteador notificará os adquirentes dos lotes, por intermédio do Registro de Imóveis competente, para que passem a pagar diretamente as prestações restantes, a contar da data da notificação.</w:t>
      </w:r>
    </w:p>
    <w:p w14:paraId="71BE4CF9" w14:textId="77777777" w:rsidR="007F1A4F" w:rsidRDefault="007F1A4F" w:rsidP="007F1A4F">
      <w:pPr>
        <w:pStyle w:val="Corpodetexto"/>
      </w:pPr>
    </w:p>
    <w:p w14:paraId="2C9BDA14" w14:textId="77777777" w:rsidR="007F1A4F" w:rsidRPr="00D54E91" w:rsidRDefault="007F1A4F" w:rsidP="00D54E91">
      <w:pPr>
        <w:pStyle w:val="Citao"/>
        <w:rPr>
          <w:rStyle w:val="Forte"/>
        </w:rPr>
      </w:pPr>
      <w:r w:rsidRPr="00D54E91">
        <w:rPr>
          <w:rStyle w:val="Forte"/>
        </w:rPr>
        <w:t>§ 5º No caso de o loteador deixar de atender à notificação até o vencimento do prazo contratual, ou quando o loteamento ou desmembramento for regularizado pela Prefeitura Municipal, ou pelo Distrito Federal quando for o caso, nos termos do art. 40 desta Lei, o loteador não poderá, a qualquer título, exigir o recebimento das prestações depositadas.</w:t>
      </w:r>
    </w:p>
    <w:p w14:paraId="47FDB3BD" w14:textId="77777777" w:rsidR="00D54E91" w:rsidRDefault="00D54E91" w:rsidP="007F1A4F">
      <w:pPr>
        <w:pStyle w:val="Corpodetexto"/>
      </w:pPr>
    </w:p>
    <w:p w14:paraId="04DD6D8E" w14:textId="77777777" w:rsidR="007F1A4F" w:rsidRDefault="007F1A4F" w:rsidP="007F1A4F">
      <w:pPr>
        <w:pStyle w:val="Corpodetexto"/>
      </w:pPr>
    </w:p>
    <w:p w14:paraId="3DC09AA8" w14:textId="77777777" w:rsidR="007F1A4F" w:rsidRPr="00D54E91" w:rsidRDefault="007F1A4F" w:rsidP="00D54E91">
      <w:pPr>
        <w:pStyle w:val="Citao"/>
        <w:rPr>
          <w:b/>
          <w:bCs/>
        </w:rPr>
      </w:pPr>
      <w:r>
        <w:t>Art. 40. A Prefeitura Municipal, ou o Distrito Federal quando for o caso, se desatendida pelo loteador a notificação</w:t>
      </w:r>
      <w:r w:rsidRPr="00D54E91">
        <w:rPr>
          <w:b/>
          <w:bCs/>
        </w:rPr>
        <w:t>, poderá regularizar loteamento ou desmembramento não autorizado ou executado sem observância das determinações do ato administrativo de licença, para evitar lesão aos seus padrões de desenvolvimento urbano e na defesa dos direitos dos adquirentes de lotes.</w:t>
      </w:r>
    </w:p>
    <w:p w14:paraId="20F9F01B" w14:textId="77777777" w:rsidR="007F1A4F" w:rsidRDefault="007F1A4F" w:rsidP="007F1A4F">
      <w:pPr>
        <w:pStyle w:val="Corpodetexto"/>
      </w:pPr>
    </w:p>
    <w:p w14:paraId="2F7D03D1" w14:textId="77777777" w:rsidR="007F1A4F" w:rsidRDefault="007F1A4F" w:rsidP="00D54E91">
      <w:pPr>
        <w:pStyle w:val="Citao"/>
      </w:pPr>
      <w:r>
        <w:t xml:space="preserve">§ 1º A Prefeitura Municipal, ou o Distrito Federal quando for o caso, que promover a regularização, na forma deste artigo, obterá judicialmente o levantamento das </w:t>
      </w:r>
      <w:r>
        <w:lastRenderedPageBreak/>
        <w:t>prestações depositadas, com os respectivos acréscimos de correção monetária e juros, nos termos do § 1º do art. 38 desta Lei, a título de ressarcimento das importâncias despendidas com equipamentos urbanos ou expropriações necessárias para regularizar o loteamento ou desmembramento.</w:t>
      </w:r>
    </w:p>
    <w:p w14:paraId="6A0831C1" w14:textId="77777777" w:rsidR="007F1A4F" w:rsidRDefault="007F1A4F" w:rsidP="007F1A4F">
      <w:pPr>
        <w:pStyle w:val="Corpodetexto"/>
      </w:pPr>
    </w:p>
    <w:p w14:paraId="5769A83B" w14:textId="77777777" w:rsidR="007F1A4F" w:rsidRDefault="007F1A4F" w:rsidP="00D54E91">
      <w:pPr>
        <w:pStyle w:val="Citao"/>
      </w:pPr>
      <w:r>
        <w:t>§ 2º As importâncias despendidas pela Prefeitura Municipal, ou pelo Distrito Federal quando for o caso, para regularizar o loteamento ou desmembramento, caso não sejam integralmente ressarcidas conforme o disposto no parágrafo anterior, serão exigidas na parte faltante do loteador, aplicando-se o disposto no art. 47 desta Lei.</w:t>
      </w:r>
    </w:p>
    <w:p w14:paraId="0B67C796" w14:textId="77777777" w:rsidR="007F1A4F" w:rsidRDefault="007F1A4F" w:rsidP="007F1A4F">
      <w:pPr>
        <w:pStyle w:val="Corpodetexto"/>
      </w:pPr>
    </w:p>
    <w:p w14:paraId="27608B67" w14:textId="77777777" w:rsidR="007F1A4F" w:rsidRDefault="007F1A4F" w:rsidP="00D54E91">
      <w:pPr>
        <w:pStyle w:val="Citao"/>
      </w:pPr>
      <w:r>
        <w:t>§ 3º No caso de o loteador não cumprir o estabelecido no parágrafo anterior, a Prefeitura Municipal, ou o Distrito Federal quando for o caso, poderá receber as prestações dos adquirentes, até o valor devido.</w:t>
      </w:r>
    </w:p>
    <w:p w14:paraId="3DD0B3F4" w14:textId="77777777" w:rsidR="007F1A4F" w:rsidRDefault="007F1A4F" w:rsidP="007F1A4F">
      <w:pPr>
        <w:pStyle w:val="Corpodetexto"/>
      </w:pPr>
    </w:p>
    <w:p w14:paraId="0A9460B3" w14:textId="77777777" w:rsidR="007F1A4F" w:rsidRDefault="007F1A4F" w:rsidP="00D54E91">
      <w:pPr>
        <w:pStyle w:val="Citao"/>
      </w:pPr>
      <w:r>
        <w:t>§ 4º A Prefeitura Municipal, ou o Distrito Federal quando for o caso, para assegurar a regularização do loteamento ou desmembramento, bem como o ressarcimento integral de importâncias despendidas, ou a despender, poderá promover judicialmente os procedimentos cautelares necessários aos fins colimados.</w:t>
      </w:r>
    </w:p>
    <w:p w14:paraId="794E6A52" w14:textId="77777777" w:rsidR="007F1A4F" w:rsidRDefault="007F1A4F" w:rsidP="007F1A4F">
      <w:pPr>
        <w:pStyle w:val="Corpodetexto"/>
      </w:pPr>
    </w:p>
    <w:p w14:paraId="5051CDF0" w14:textId="77777777" w:rsidR="007F1A4F" w:rsidRDefault="007F1A4F" w:rsidP="007C6E1A">
      <w:pPr>
        <w:pStyle w:val="Citao"/>
      </w:pPr>
      <w:r>
        <w:t>§ 5º A regularização de um parcelamento pela Prefeitura Municipal, ou Distrito Federal, quando for o caso, não poderá contrariar o disposto nos artigos 3º e 4º desta Lei, ressalvado o disposto no § 1º desse último. (Parágrafo acrescentado conforme determinado na Lei nº 9.785, de 29.1.1999, DOU 1.2.1999)</w:t>
      </w:r>
    </w:p>
    <w:p w14:paraId="16BE964D" w14:textId="77777777" w:rsidR="007C6E1A" w:rsidRDefault="007C6E1A" w:rsidP="007F1A4F">
      <w:pPr>
        <w:pStyle w:val="Corpodetexto"/>
      </w:pPr>
    </w:p>
    <w:p w14:paraId="6D565DA8" w14:textId="27522E15" w:rsidR="007F1A4F" w:rsidRDefault="007F1A4F" w:rsidP="007C6E1A">
      <w:pPr>
        <w:pStyle w:val="Citao"/>
      </w:pPr>
      <w:r>
        <w:t>Art. 41. Regularizado o loteamento ou desmembramento pela Prefeitura Municipal, ou pelo Distrito Federal quando for o caso, o adquirente do lote, comprovando o depósito de todas as prestações do preço avençado, poderá obter o registro, de propriedade do lote adquirido, valendo para tanto o compromisso de venda e compra devidamente firmado.</w:t>
      </w:r>
    </w:p>
    <w:p w14:paraId="2553DE55" w14:textId="77777777" w:rsidR="007F1A4F" w:rsidRDefault="007F1A4F" w:rsidP="007F1A4F">
      <w:pPr>
        <w:pStyle w:val="Corpodetexto"/>
      </w:pPr>
    </w:p>
    <w:p w14:paraId="1D8536BA" w14:textId="77777777" w:rsidR="007F1A4F" w:rsidRDefault="007F1A4F" w:rsidP="007C6E1A">
      <w:pPr>
        <w:pStyle w:val="Citao"/>
      </w:pPr>
      <w:r>
        <w:t>Art. 42. Nas desapropriações não serão considerados como loteados ou loteáveis, para fins de indenização, os terrenos ainda não vendidos ou compromissados, objeto de loteamento ou desmembramento não registrado.</w:t>
      </w:r>
    </w:p>
    <w:p w14:paraId="1A913ADD" w14:textId="77777777" w:rsidR="007F1A4F" w:rsidRDefault="007F1A4F" w:rsidP="007C6E1A">
      <w:pPr>
        <w:pStyle w:val="Citao"/>
      </w:pPr>
    </w:p>
    <w:p w14:paraId="508BFA17" w14:textId="77777777" w:rsidR="007F1A4F" w:rsidRDefault="007F1A4F" w:rsidP="007C6E1A">
      <w:pPr>
        <w:pStyle w:val="Citao"/>
      </w:pPr>
      <w:r>
        <w:t>Art. 43. Ocorrendo a execução de loteamento não aprovado, a destinação de áreas públicas exigidas no inciso I do art. 4º desta Lei não se poderá alterar sem prejuízo da aplicação das sanções administrativas, civis e criminais previstas.</w:t>
      </w:r>
    </w:p>
    <w:p w14:paraId="76459B65" w14:textId="77777777" w:rsidR="007F1A4F" w:rsidRDefault="007F1A4F" w:rsidP="007C6E1A">
      <w:pPr>
        <w:pStyle w:val="Citao"/>
      </w:pPr>
      <w:r>
        <w:t>Parágrafo único. Neste caso, o loteador ressarcirá a Prefeitura Municipal ou o Distrito Federal quando for o caso, em pecúnia ou em área equivalente, no dobro da diferença entre o total das áreas públicas exigidas e as efetivamente destinadas. (Parágrafo acrescentado conforme determinado na Lei nº 9.785, de 29.1.1999, DOU 1.2.1999)</w:t>
      </w:r>
    </w:p>
    <w:p w14:paraId="676762D5" w14:textId="77777777" w:rsidR="007F1A4F" w:rsidRDefault="007F1A4F" w:rsidP="007C6E1A">
      <w:pPr>
        <w:pStyle w:val="Citao"/>
      </w:pPr>
      <w:r>
        <w:t>Art. 44. O Município, o Distrito Federal e o Estado poderão expropriar áreas urbanas ou de expansão urbana para reloteamento, demolição, reconstrução e incorporação, ressalvada a preferência dos expropriados para a aquisição de novas unidades.</w:t>
      </w:r>
    </w:p>
    <w:p w14:paraId="04476A03" w14:textId="77777777" w:rsidR="007F1A4F" w:rsidRDefault="007F1A4F" w:rsidP="007F1A4F">
      <w:pPr>
        <w:pStyle w:val="Corpodetexto"/>
      </w:pPr>
    </w:p>
    <w:p w14:paraId="0D1FD916" w14:textId="6FA3FEB3" w:rsidR="007C6E1A" w:rsidRDefault="00C33380" w:rsidP="00734415">
      <w:pPr>
        <w:pStyle w:val="PargrafodaLista"/>
      </w:pPr>
      <w:r>
        <w:t xml:space="preserve">As medidas de regularização a serem tomadas pelos municípios em face dos </w:t>
      </w:r>
      <w:r w:rsidR="00F756C6">
        <w:t xml:space="preserve">loteadores irregulares estão em conformidade com as políticas públicas de urbanização estabelecidas pelo “Estatuto das Cidades”, Lei </w:t>
      </w:r>
      <w:r w:rsidR="00F756C6" w:rsidRPr="00F756C6">
        <w:t>Nº 10.257, DE 10 DE JULHO DE 2001</w:t>
      </w:r>
      <w:r w:rsidR="00F756C6">
        <w:t xml:space="preserve">. </w:t>
      </w:r>
    </w:p>
    <w:p w14:paraId="1C19B5C6" w14:textId="77777777" w:rsidR="00F756C6" w:rsidRDefault="00F756C6" w:rsidP="00734415">
      <w:pPr>
        <w:pStyle w:val="PargrafodaLista"/>
      </w:pPr>
    </w:p>
    <w:p w14:paraId="6EAC87AE" w14:textId="4D93BBEC" w:rsidR="00C65F7C" w:rsidRDefault="00EB5D99" w:rsidP="00734415">
      <w:pPr>
        <w:pStyle w:val="PargrafodaLista"/>
      </w:pPr>
      <w:r>
        <w:t xml:space="preserve">Dispondo sobre o parcelamento do solo urbano, o município de </w:t>
      </w:r>
      <w:r w:rsidR="0049686E">
        <w:t xml:space="preserve">Sete Lagoas editou a </w:t>
      </w:r>
      <w:r w:rsidR="0049686E" w:rsidRPr="0049686E">
        <w:t>LEI COMPLEMENTAR Nº 208 DE 22 DE DEZEMBRO DE 2017</w:t>
      </w:r>
      <w:r w:rsidR="0049686E">
        <w:t>; em suas disposições</w:t>
      </w:r>
      <w:r w:rsidR="00BC5A5C">
        <w:t xml:space="preserve">, regulamentando o que intitula “núcleos urbanos informais”, </w:t>
      </w:r>
      <w:r w:rsidR="006D2E15">
        <w:t xml:space="preserve">destacando-se as seguintes disposições: </w:t>
      </w:r>
    </w:p>
    <w:p w14:paraId="2575A934" w14:textId="77777777" w:rsidR="006D2E15" w:rsidRDefault="006D2E15" w:rsidP="00734415">
      <w:pPr>
        <w:pStyle w:val="PargrafodaLista"/>
      </w:pPr>
    </w:p>
    <w:p w14:paraId="5B67334F" w14:textId="76232341" w:rsidR="006D2E15" w:rsidRDefault="006D2E15" w:rsidP="006D2E15">
      <w:pPr>
        <w:pStyle w:val="Citao"/>
      </w:pPr>
      <w:r w:rsidRPr="006D2E15">
        <w:t xml:space="preserve">Art. 40 Vencido o prazo da notificação de que trata o artigo anterior e não tendo o proprietário atendido à notificação do Município, será aplicada </w:t>
      </w:r>
      <w:r w:rsidRPr="004B647B">
        <w:rPr>
          <w:b/>
          <w:bCs/>
        </w:rPr>
        <w:t>multa e se promoverá a adequação dos loteamentos irregulares a esta Lei Complementar, visando a sua regularização</w:t>
      </w:r>
      <w:r w:rsidRPr="006D2E15">
        <w:t>.</w:t>
      </w:r>
    </w:p>
    <w:p w14:paraId="083B2E8E" w14:textId="77777777" w:rsidR="007C6E1A" w:rsidRDefault="007C6E1A" w:rsidP="00734415">
      <w:pPr>
        <w:pStyle w:val="PargrafodaLista"/>
      </w:pPr>
    </w:p>
    <w:p w14:paraId="798CB633" w14:textId="04CFDF7E" w:rsidR="007C6E1A" w:rsidRPr="004B647B" w:rsidRDefault="00F57787" w:rsidP="00734415">
      <w:pPr>
        <w:pStyle w:val="PargrafodaLista"/>
      </w:pPr>
      <w:r w:rsidRPr="004B647B">
        <w:t xml:space="preserve">Perceba-se, pois, que </w:t>
      </w:r>
      <w:r w:rsidR="00EF6A2B" w:rsidRPr="004B647B">
        <w:t xml:space="preserve">a norma de conteúdo programático no sentido de ser da responsabilidade do município </w:t>
      </w:r>
      <w:r w:rsidR="00245685" w:rsidRPr="004B647B">
        <w:t xml:space="preserve">prover em serviços públicos, independente de </w:t>
      </w:r>
      <w:r w:rsidR="00EE2CED" w:rsidRPr="004B647B">
        <w:t xml:space="preserve">estar, ou não, regularizado o parcelamento do solo, </w:t>
      </w:r>
      <w:r w:rsidR="00CC26D2" w:rsidRPr="004B647B">
        <w:t xml:space="preserve">não insere novos programas no município, a ele não cria nenhuma nova despesa, </w:t>
      </w:r>
      <w:r w:rsidR="001B1A3A" w:rsidRPr="004B647B">
        <w:t xml:space="preserve">nem afeta a estrutura do legislativo, porque: </w:t>
      </w:r>
    </w:p>
    <w:p w14:paraId="44A66B02" w14:textId="77777777" w:rsidR="001B1A3A" w:rsidRDefault="001B1A3A" w:rsidP="00734415">
      <w:pPr>
        <w:pStyle w:val="PargrafodaLista"/>
        <w:rPr>
          <w:b/>
          <w:bCs/>
        </w:rPr>
      </w:pPr>
    </w:p>
    <w:p w14:paraId="7D52C508" w14:textId="2360FC7A" w:rsidR="001B1A3A" w:rsidRPr="004B647B" w:rsidRDefault="001B1A3A" w:rsidP="00734415">
      <w:pPr>
        <w:pStyle w:val="PargrafodaLista"/>
      </w:pPr>
      <w:r w:rsidRPr="004B647B">
        <w:t xml:space="preserve">I </w:t>
      </w:r>
      <w:r w:rsidR="00543EBD" w:rsidRPr="004B647B">
        <w:t>–</w:t>
      </w:r>
      <w:r w:rsidRPr="004B647B">
        <w:t xml:space="preserve"> </w:t>
      </w:r>
      <w:r w:rsidR="00543EBD" w:rsidRPr="004B647B">
        <w:t xml:space="preserve">O município já detém, em virtude das normas de desenvolvimento urbano e parcelamento do solo, o DEVER DE IMPEDIR QUE EMPREENDIMENTOS IMOBILIÁRIOS IRREGULARES SE INSTALEM, </w:t>
      </w:r>
      <w:r w:rsidR="007A78E8" w:rsidRPr="004B647B">
        <w:t xml:space="preserve">sendo que esta situação apenas ocorre quando o gestor prevarica em favor do loteador irregular; </w:t>
      </w:r>
    </w:p>
    <w:p w14:paraId="768C9000" w14:textId="77777777" w:rsidR="007A78E8" w:rsidRPr="004B647B" w:rsidRDefault="007A78E8" w:rsidP="00734415">
      <w:pPr>
        <w:pStyle w:val="PargrafodaLista"/>
      </w:pPr>
    </w:p>
    <w:p w14:paraId="2427D2EB" w14:textId="18996A1B" w:rsidR="007A78E8" w:rsidRPr="004B647B" w:rsidRDefault="007A78E8" w:rsidP="00734415">
      <w:pPr>
        <w:pStyle w:val="PargrafodaLista"/>
      </w:pPr>
      <w:r w:rsidRPr="004B647B">
        <w:t xml:space="preserve">II – O município já detém o dever de agir contra o loteador irregular, </w:t>
      </w:r>
      <w:r w:rsidR="00C327C6" w:rsidRPr="004B647B">
        <w:t xml:space="preserve">impondo-lhe e exigindo-lhe, coercitivamente, o cumprimento de suas obrigações de regularizar os parcelamentos por ele iniciados, e quando não o faz, prevarica em favor deste mesmo loteador. </w:t>
      </w:r>
    </w:p>
    <w:p w14:paraId="183A284E" w14:textId="77777777" w:rsidR="00C327C6" w:rsidRPr="004B647B" w:rsidRDefault="00C327C6" w:rsidP="00734415">
      <w:pPr>
        <w:pStyle w:val="PargrafodaLista"/>
      </w:pPr>
    </w:p>
    <w:p w14:paraId="5EC5FDEA" w14:textId="0F01863B" w:rsidR="00C327C6" w:rsidRPr="004B647B" w:rsidRDefault="00C327C6" w:rsidP="00734415">
      <w:pPr>
        <w:pStyle w:val="PargrafodaLista"/>
      </w:pPr>
      <w:r w:rsidRPr="004B647B">
        <w:t>III – O município JÁ DETEM O DEVER</w:t>
      </w:r>
      <w:r w:rsidR="00906EF6" w:rsidRPr="004B647B">
        <w:t xml:space="preserve"> </w:t>
      </w:r>
      <w:r w:rsidR="00906EF6" w:rsidRPr="004B647B">
        <w:t>estatuído por normas federais e municipais</w:t>
      </w:r>
      <w:r w:rsidRPr="004B647B">
        <w:t xml:space="preserve">, não apenas de </w:t>
      </w:r>
      <w:r w:rsidR="00B178E7" w:rsidRPr="004B647B">
        <w:t xml:space="preserve">fornecer serviços essenciais aos empreendimentos que deixou instalar de forma irregular, </w:t>
      </w:r>
      <w:r w:rsidR="00906EF6" w:rsidRPr="004B647B">
        <w:t xml:space="preserve">, </w:t>
      </w:r>
      <w:r w:rsidR="00B178E7" w:rsidRPr="004B647B">
        <w:t xml:space="preserve">mas de PROMOVER AS MEDIDAS NECESSÁRIAS PARA QUE </w:t>
      </w:r>
      <w:r w:rsidR="00906EF6" w:rsidRPr="004B647B">
        <w:t xml:space="preserve">OCORRA A REGULARIZAÇÃO FUNDIÁRIA DO EMPREENDIMENTO. (isso implica o fornecimento dos serviços essenciais, que, inclusive, são ressarcidos mediante tarifação). </w:t>
      </w:r>
    </w:p>
    <w:p w14:paraId="11C55269" w14:textId="77777777" w:rsidR="00906EF6" w:rsidRPr="004B647B" w:rsidRDefault="00906EF6" w:rsidP="00734415">
      <w:pPr>
        <w:pStyle w:val="PargrafodaLista"/>
      </w:pPr>
    </w:p>
    <w:p w14:paraId="47BC1A13" w14:textId="7C592A11" w:rsidR="009F2FE7" w:rsidRDefault="00B53180" w:rsidP="00734415">
      <w:pPr>
        <w:pStyle w:val="PargrafodaLista"/>
      </w:pPr>
      <w:r>
        <w:t xml:space="preserve">Face ao exposto, </w:t>
      </w:r>
      <w:r w:rsidR="00876A0D">
        <w:t xml:space="preserve">divirjo do parecer elaborado pelo IBAN, que me pareceu, data máxima vênia, emitido mediante análise superficial, sem verificar que </w:t>
      </w:r>
      <w:r w:rsidR="008411CF">
        <w:t>o fornecimento dos serviços públicos essenciais integra apenas uma pequena parcela do dever maior atribuído ao município, de REGULARIZAR os parcelamentos irregulares que deixou se implementar em seu solo</w:t>
      </w:r>
      <w:r w:rsidR="00F352BC">
        <w:t xml:space="preserve"> e que a legislação municipal já contempla o dever do município de fiscalizar</w:t>
      </w:r>
      <w:r w:rsidR="00384F39">
        <w:t xml:space="preserve">, coibir e regularizar os imóveis em situação de irregularidade. Assim sendo, o PELOM 001/2021 não cria </w:t>
      </w:r>
      <w:r w:rsidR="003F4BC2">
        <w:t xml:space="preserve">despesa nem invade a competência administrativa do prefeito; não viola qualquer das disposições do Art. </w:t>
      </w:r>
      <w:r w:rsidR="00B91E90">
        <w:t>6</w:t>
      </w:r>
      <w:r w:rsidR="00B41AC5">
        <w:t>1</w:t>
      </w:r>
      <w:r w:rsidR="00B91E90">
        <w:t xml:space="preserve">, </w:t>
      </w:r>
      <w:r w:rsidR="00B41AC5">
        <w:t>§ 1º</w:t>
      </w:r>
      <w:r w:rsidR="00D02340">
        <w:t xml:space="preserve"> </w:t>
      </w:r>
      <w:r w:rsidR="00324109">
        <w:t xml:space="preserve">da Constituição Federal, nem do </w:t>
      </w:r>
      <w:r w:rsidR="00957BE9">
        <w:t>Art. 76</w:t>
      </w:r>
      <w:r w:rsidR="00324109">
        <w:t xml:space="preserve"> da Lei Orgânica do Município de Sete lagoas. </w:t>
      </w:r>
      <w:r w:rsidR="009F2FE7">
        <w:t xml:space="preserve">Limita-se a antecipar, dentre os deveres que tem o município de promover a regularização dos loteamentos ou parcelamentos irregulares, uma das </w:t>
      </w:r>
      <w:r w:rsidR="00C23576">
        <w:t xml:space="preserve">suas etapas, que é a de assegurar aos </w:t>
      </w:r>
      <w:r w:rsidR="000372DB">
        <w:t xml:space="preserve">moradores um mínimo de dignidade. </w:t>
      </w:r>
    </w:p>
    <w:p w14:paraId="59B5DB04" w14:textId="77777777" w:rsidR="009F2FE7" w:rsidRDefault="009F2FE7" w:rsidP="00734415">
      <w:pPr>
        <w:pStyle w:val="PargrafodaLista"/>
      </w:pPr>
    </w:p>
    <w:p w14:paraId="789165C2" w14:textId="16411456" w:rsidR="00BE5D4B" w:rsidRDefault="00324109" w:rsidP="00734415">
      <w:pPr>
        <w:pStyle w:val="PargrafodaLista"/>
      </w:pPr>
      <w:r>
        <w:t xml:space="preserve">OPINO, POIS, PELA SUA LEGALIDADE, JURIDICIDADE E CONSTITUCIONALIDADE.  </w:t>
      </w:r>
    </w:p>
    <w:p w14:paraId="131A72D5" w14:textId="77777777" w:rsidR="009F4AA8" w:rsidRDefault="009F4AA8" w:rsidP="00F07E42">
      <w:pPr>
        <w:pStyle w:val="PargrafodaLista"/>
      </w:pPr>
    </w:p>
    <w:p w14:paraId="3A7A6773" w14:textId="77777777" w:rsidR="003026FF" w:rsidRDefault="003026FF" w:rsidP="00F07E42">
      <w:pPr>
        <w:pStyle w:val="PargrafodaLista"/>
      </w:pPr>
    </w:p>
    <w:p w14:paraId="6DC23C00" w14:textId="6D2579DE" w:rsidR="00F07E42" w:rsidRDefault="00F07E42" w:rsidP="009F4AA8">
      <w:pPr>
        <w:pStyle w:val="Ttulo2"/>
        <w:numPr>
          <w:ilvl w:val="0"/>
          <w:numId w:val="1"/>
        </w:numPr>
      </w:pPr>
      <w:r>
        <w:t>Conclusão</w:t>
      </w:r>
    </w:p>
    <w:p w14:paraId="33CEBDD2" w14:textId="77777777" w:rsidR="00324109" w:rsidRPr="00324109" w:rsidRDefault="00324109" w:rsidP="00324109"/>
    <w:p w14:paraId="1A359148" w14:textId="7BF154F7" w:rsidR="00BA5EC2" w:rsidRDefault="00F07E42" w:rsidP="00BA5EC2">
      <w:pPr>
        <w:pStyle w:val="PargrafodaLista"/>
      </w:pPr>
      <w:r>
        <w:t xml:space="preserve"> </w:t>
      </w:r>
      <w:r w:rsidR="009F4AA8">
        <w:t xml:space="preserve">Nestas condições, concluo pela </w:t>
      </w:r>
      <w:r w:rsidR="0019437B">
        <w:t>constitucionalidade, legalidade e juridicidade d</w:t>
      </w:r>
      <w:r w:rsidR="00621108">
        <w:t>a</w:t>
      </w:r>
      <w:r w:rsidR="0019437B">
        <w:t xml:space="preserve"> PELOM </w:t>
      </w:r>
      <w:r w:rsidR="00621108">
        <w:t>001/2021</w:t>
      </w:r>
      <w:r w:rsidR="00EF7473">
        <w:t xml:space="preserve"> e recomendo sua regular tramitação. </w:t>
      </w:r>
    </w:p>
    <w:p w14:paraId="1413265D" w14:textId="77777777" w:rsidR="00BA5EC2" w:rsidRDefault="00BA5EC2" w:rsidP="00BA5EC2">
      <w:pPr>
        <w:pStyle w:val="PargrafodaLista"/>
      </w:pPr>
    </w:p>
    <w:p w14:paraId="4EC30330" w14:textId="4518C015" w:rsidR="00A1093A" w:rsidRDefault="00F74598" w:rsidP="00BA5EC2">
      <w:pPr>
        <w:pStyle w:val="PargrafodaLista"/>
        <w:rPr>
          <w:lang w:eastAsia="ar-SA"/>
        </w:rPr>
      </w:pPr>
      <w:r>
        <w:t>É</w:t>
      </w:r>
      <w:r w:rsidR="00A1093A">
        <w:rPr>
          <w:lang w:eastAsia="ar-SA"/>
        </w:rPr>
        <w:t xml:space="preserve"> O PARECER DA CONSULTORIA JURÍDICA, em atuação conjunta com a Procuradoria. </w:t>
      </w:r>
    </w:p>
    <w:p w14:paraId="618DCE01" w14:textId="77777777" w:rsidR="00F74598" w:rsidRDefault="00F74598" w:rsidP="00BA5EC2">
      <w:pPr>
        <w:pStyle w:val="PargrafodaLista"/>
        <w:rPr>
          <w:lang w:eastAsia="ar-SA"/>
        </w:rPr>
      </w:pPr>
    </w:p>
    <w:p w14:paraId="79C89EC7" w14:textId="77777777" w:rsidR="00A1093A" w:rsidRDefault="00A1093A" w:rsidP="00A1093A">
      <w:pPr>
        <w:pStyle w:val="PargrafodaLista"/>
        <w:rPr>
          <w:lang w:eastAsia="ar-SA"/>
        </w:rPr>
      </w:pPr>
    </w:p>
    <w:p w14:paraId="20803D85" w14:textId="77777777" w:rsidR="00A1093A" w:rsidRDefault="00A1093A" w:rsidP="00A1093A">
      <w:pPr>
        <w:pStyle w:val="PargrafodaLista"/>
        <w:rPr>
          <w:lang w:eastAsia="ar-SA"/>
        </w:rPr>
      </w:pPr>
      <w:r>
        <w:rPr>
          <w:lang w:eastAsia="ar-SA"/>
        </w:rPr>
        <w:t>José Maria Lima de Carvalho</w:t>
      </w:r>
    </w:p>
    <w:p w14:paraId="1C5FF120" w14:textId="72C4C94A" w:rsidR="000A3C90" w:rsidRPr="00677769" w:rsidRDefault="00A1093A" w:rsidP="00A1093A">
      <w:pPr>
        <w:pStyle w:val="PargrafodaLista"/>
        <w:rPr>
          <w:lang w:eastAsia="ar-SA"/>
        </w:rPr>
      </w:pPr>
      <w:r>
        <w:rPr>
          <w:lang w:eastAsia="ar-SA"/>
        </w:rPr>
        <w:t>CONSULTOR JURIDICO</w:t>
      </w:r>
    </w:p>
    <w:sectPr w:rsidR="000A3C90" w:rsidRPr="0067776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271C" w14:textId="77777777" w:rsidR="00942479" w:rsidRDefault="00942479" w:rsidP="004F4EB9">
      <w:r>
        <w:separator/>
      </w:r>
    </w:p>
  </w:endnote>
  <w:endnote w:type="continuationSeparator" w:id="0">
    <w:p w14:paraId="10D47090" w14:textId="77777777" w:rsidR="00942479" w:rsidRDefault="00942479" w:rsidP="004F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3550" w14:textId="77777777" w:rsidR="00942479" w:rsidRDefault="00942479" w:rsidP="004F4EB9">
      <w:r>
        <w:separator/>
      </w:r>
    </w:p>
  </w:footnote>
  <w:footnote w:type="continuationSeparator" w:id="0">
    <w:p w14:paraId="58F58E86" w14:textId="77777777" w:rsidR="00942479" w:rsidRDefault="00942479" w:rsidP="004F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15319" w:rsidRDefault="00CC2179" w:rsidP="00815319">
    <w:pPr>
      <w:pStyle w:val="Cabealho"/>
      <w:rPr>
        <w:b/>
        <w:bCs/>
        <w:sz w:val="32"/>
        <w:szCs w:val="32"/>
      </w:rPr>
    </w:pPr>
    <w:r w:rsidRPr="00815319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rPr>
        <w:b/>
        <w:bCs/>
        <w:noProof/>
        <w:sz w:val="32"/>
        <w:szCs w:val="32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rPr>
        <w:b/>
        <w:bCs/>
        <w:sz w:val="32"/>
        <w:szCs w:val="32"/>
      </w:rPr>
      <w:t>Câmara Municipal de Sete Lagoas</w:t>
    </w:r>
  </w:p>
  <w:p w14:paraId="3EB4A0D5" w14:textId="77777777" w:rsidR="00CC2179" w:rsidRPr="001A301D" w:rsidRDefault="00CC2179" w:rsidP="00815319">
    <w:pPr>
      <w:pStyle w:val="Cabealho"/>
    </w:pPr>
    <w:r w:rsidRPr="001A301D">
      <w:t>ESTADO DE MINAS GERAIS</w:t>
    </w:r>
  </w:p>
  <w:p w14:paraId="328AE8BE" w14:textId="77777777" w:rsidR="00CC2179" w:rsidRPr="00815319" w:rsidRDefault="00CC2179" w:rsidP="00815319">
    <w:pPr>
      <w:pStyle w:val="Cabealho"/>
      <w:rPr>
        <w:sz w:val="16"/>
        <w:szCs w:val="16"/>
      </w:rPr>
    </w:pPr>
    <w:r w:rsidRPr="00815319">
      <w:rPr>
        <w:sz w:val="16"/>
        <w:szCs w:val="16"/>
      </w:rPr>
      <w:t xml:space="preserve">Rua: Domingos </w:t>
    </w:r>
    <w:proofErr w:type="spellStart"/>
    <w:r w:rsidRPr="00815319">
      <w:rPr>
        <w:sz w:val="16"/>
        <w:szCs w:val="16"/>
      </w:rPr>
      <w:t>L’Ouverture</w:t>
    </w:r>
    <w:proofErr w:type="spellEnd"/>
    <w:r w:rsidRPr="00815319">
      <w:rPr>
        <w:sz w:val="16"/>
        <w:szCs w:val="16"/>
      </w:rPr>
      <w:t>, 335 – São Geraldo – Sete Lagoas / MG - CEP: 35700-177</w:t>
    </w:r>
  </w:p>
  <w:p w14:paraId="160F80F1" w14:textId="100D87BD" w:rsidR="00CC2179" w:rsidRPr="00815319" w:rsidRDefault="00CC2179" w:rsidP="00815319">
    <w:pPr>
      <w:pStyle w:val="Cabealho"/>
      <w:rPr>
        <w:sz w:val="16"/>
        <w:szCs w:val="16"/>
      </w:rPr>
    </w:pPr>
    <w:r w:rsidRPr="00815319">
      <w:rPr>
        <w:sz w:val="16"/>
        <w:szCs w:val="16"/>
      </w:rPr>
      <w:t xml:space="preserve">Fone: 31 3779-6300 | E-mail: </w:t>
    </w:r>
    <w:hyperlink r:id="rId3" w:history="1">
      <w:r w:rsidRPr="00815319">
        <w:rPr>
          <w:rStyle w:val="Hyperlink"/>
          <w:sz w:val="16"/>
          <w:szCs w:val="16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6AD5"/>
    <w:multiLevelType w:val="multilevel"/>
    <w:tmpl w:val="68C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9904F6"/>
    <w:multiLevelType w:val="multilevel"/>
    <w:tmpl w:val="EFB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605A14"/>
    <w:multiLevelType w:val="multilevel"/>
    <w:tmpl w:val="F914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1F07"/>
    <w:rsid w:val="000024AE"/>
    <w:rsid w:val="00002858"/>
    <w:rsid w:val="00004142"/>
    <w:rsid w:val="00004275"/>
    <w:rsid w:val="00004757"/>
    <w:rsid w:val="00005D93"/>
    <w:rsid w:val="00011D3C"/>
    <w:rsid w:val="00011EFF"/>
    <w:rsid w:val="00013B49"/>
    <w:rsid w:val="000144A6"/>
    <w:rsid w:val="00015BDF"/>
    <w:rsid w:val="000178D7"/>
    <w:rsid w:val="00017991"/>
    <w:rsid w:val="000200A8"/>
    <w:rsid w:val="000242C6"/>
    <w:rsid w:val="0002764F"/>
    <w:rsid w:val="0003232A"/>
    <w:rsid w:val="00032CF1"/>
    <w:rsid w:val="00034600"/>
    <w:rsid w:val="00035294"/>
    <w:rsid w:val="000372DB"/>
    <w:rsid w:val="00040214"/>
    <w:rsid w:val="00042341"/>
    <w:rsid w:val="00042AF9"/>
    <w:rsid w:val="00043DD8"/>
    <w:rsid w:val="000443BF"/>
    <w:rsid w:val="00044D5D"/>
    <w:rsid w:val="00051BFE"/>
    <w:rsid w:val="00055E6C"/>
    <w:rsid w:val="00057696"/>
    <w:rsid w:val="0006369E"/>
    <w:rsid w:val="0006376B"/>
    <w:rsid w:val="00066A5E"/>
    <w:rsid w:val="00083FAF"/>
    <w:rsid w:val="0008437A"/>
    <w:rsid w:val="00084478"/>
    <w:rsid w:val="00086C71"/>
    <w:rsid w:val="00090D42"/>
    <w:rsid w:val="0009618E"/>
    <w:rsid w:val="000A04F7"/>
    <w:rsid w:val="000A0F3E"/>
    <w:rsid w:val="000A24EB"/>
    <w:rsid w:val="000A32FD"/>
    <w:rsid w:val="000A3C90"/>
    <w:rsid w:val="000A650D"/>
    <w:rsid w:val="000B0530"/>
    <w:rsid w:val="000B05CF"/>
    <w:rsid w:val="000B29FC"/>
    <w:rsid w:val="000B415F"/>
    <w:rsid w:val="000B47CE"/>
    <w:rsid w:val="000B5991"/>
    <w:rsid w:val="000B5DD9"/>
    <w:rsid w:val="000B6529"/>
    <w:rsid w:val="000B7146"/>
    <w:rsid w:val="000C00AB"/>
    <w:rsid w:val="000C1356"/>
    <w:rsid w:val="000C3A2F"/>
    <w:rsid w:val="000C5714"/>
    <w:rsid w:val="000C714E"/>
    <w:rsid w:val="000D0A67"/>
    <w:rsid w:val="000D2263"/>
    <w:rsid w:val="000D22CD"/>
    <w:rsid w:val="000D4D84"/>
    <w:rsid w:val="000D4E88"/>
    <w:rsid w:val="000D5556"/>
    <w:rsid w:val="000D6DD1"/>
    <w:rsid w:val="000E0CCF"/>
    <w:rsid w:val="000E16B2"/>
    <w:rsid w:val="000E2FED"/>
    <w:rsid w:val="000E4B1C"/>
    <w:rsid w:val="000E5696"/>
    <w:rsid w:val="000E5D98"/>
    <w:rsid w:val="000E7E34"/>
    <w:rsid w:val="000F0164"/>
    <w:rsid w:val="000F20B1"/>
    <w:rsid w:val="000F26DC"/>
    <w:rsid w:val="000F3423"/>
    <w:rsid w:val="000F4389"/>
    <w:rsid w:val="000F62DD"/>
    <w:rsid w:val="0010333B"/>
    <w:rsid w:val="0010445C"/>
    <w:rsid w:val="00105A9D"/>
    <w:rsid w:val="00106906"/>
    <w:rsid w:val="00106CA7"/>
    <w:rsid w:val="0011074B"/>
    <w:rsid w:val="00111C3F"/>
    <w:rsid w:val="001123AF"/>
    <w:rsid w:val="00112E28"/>
    <w:rsid w:val="00113545"/>
    <w:rsid w:val="00113CEF"/>
    <w:rsid w:val="00117853"/>
    <w:rsid w:val="00121089"/>
    <w:rsid w:val="00121ED9"/>
    <w:rsid w:val="00125A90"/>
    <w:rsid w:val="00127EF8"/>
    <w:rsid w:val="00134418"/>
    <w:rsid w:val="0013447A"/>
    <w:rsid w:val="00134D56"/>
    <w:rsid w:val="00135572"/>
    <w:rsid w:val="00141EF5"/>
    <w:rsid w:val="0014395E"/>
    <w:rsid w:val="00143D34"/>
    <w:rsid w:val="00144245"/>
    <w:rsid w:val="00146838"/>
    <w:rsid w:val="00146A33"/>
    <w:rsid w:val="0015063B"/>
    <w:rsid w:val="00150705"/>
    <w:rsid w:val="00151B84"/>
    <w:rsid w:val="00153D05"/>
    <w:rsid w:val="00153F4A"/>
    <w:rsid w:val="00154320"/>
    <w:rsid w:val="0015446B"/>
    <w:rsid w:val="001552E4"/>
    <w:rsid w:val="00157F2A"/>
    <w:rsid w:val="0016005F"/>
    <w:rsid w:val="00163A90"/>
    <w:rsid w:val="00164084"/>
    <w:rsid w:val="00164100"/>
    <w:rsid w:val="00164496"/>
    <w:rsid w:val="001665D6"/>
    <w:rsid w:val="001679DF"/>
    <w:rsid w:val="00167CCE"/>
    <w:rsid w:val="001700F9"/>
    <w:rsid w:val="00180313"/>
    <w:rsid w:val="00182137"/>
    <w:rsid w:val="00185E08"/>
    <w:rsid w:val="00186AA1"/>
    <w:rsid w:val="00187185"/>
    <w:rsid w:val="0019043C"/>
    <w:rsid w:val="0019194A"/>
    <w:rsid w:val="00192E12"/>
    <w:rsid w:val="0019437B"/>
    <w:rsid w:val="001962A9"/>
    <w:rsid w:val="00196AF0"/>
    <w:rsid w:val="00196CAA"/>
    <w:rsid w:val="001A134F"/>
    <w:rsid w:val="001A1F98"/>
    <w:rsid w:val="001A301D"/>
    <w:rsid w:val="001A72C3"/>
    <w:rsid w:val="001B0621"/>
    <w:rsid w:val="001B1696"/>
    <w:rsid w:val="001B1A3A"/>
    <w:rsid w:val="001B3CD2"/>
    <w:rsid w:val="001B4E1C"/>
    <w:rsid w:val="001B56D9"/>
    <w:rsid w:val="001C1567"/>
    <w:rsid w:val="001C1D32"/>
    <w:rsid w:val="001C26C2"/>
    <w:rsid w:val="001C3800"/>
    <w:rsid w:val="001C5BF2"/>
    <w:rsid w:val="001C5C0E"/>
    <w:rsid w:val="001D0B33"/>
    <w:rsid w:val="001D2E14"/>
    <w:rsid w:val="001D32FA"/>
    <w:rsid w:val="001D3981"/>
    <w:rsid w:val="001D53F2"/>
    <w:rsid w:val="001D551F"/>
    <w:rsid w:val="001D7FCE"/>
    <w:rsid w:val="001E0025"/>
    <w:rsid w:val="001E00CC"/>
    <w:rsid w:val="001E137B"/>
    <w:rsid w:val="001E450C"/>
    <w:rsid w:val="001E5743"/>
    <w:rsid w:val="001E6CCD"/>
    <w:rsid w:val="001E788E"/>
    <w:rsid w:val="001F092D"/>
    <w:rsid w:val="001F1857"/>
    <w:rsid w:val="001F23FE"/>
    <w:rsid w:val="001F2E53"/>
    <w:rsid w:val="00200395"/>
    <w:rsid w:val="00204D88"/>
    <w:rsid w:val="002067B1"/>
    <w:rsid w:val="00207F60"/>
    <w:rsid w:val="0021164C"/>
    <w:rsid w:val="002118F5"/>
    <w:rsid w:val="00214A24"/>
    <w:rsid w:val="00216911"/>
    <w:rsid w:val="002174DF"/>
    <w:rsid w:val="00220380"/>
    <w:rsid w:val="00220666"/>
    <w:rsid w:val="0023113C"/>
    <w:rsid w:val="00231753"/>
    <w:rsid w:val="00235F71"/>
    <w:rsid w:val="002363C7"/>
    <w:rsid w:val="00236890"/>
    <w:rsid w:val="00245685"/>
    <w:rsid w:val="00247E96"/>
    <w:rsid w:val="00255E00"/>
    <w:rsid w:val="00257BDE"/>
    <w:rsid w:val="00260368"/>
    <w:rsid w:val="00260F48"/>
    <w:rsid w:val="00261846"/>
    <w:rsid w:val="00270D3B"/>
    <w:rsid w:val="00273CC6"/>
    <w:rsid w:val="00273EF2"/>
    <w:rsid w:val="00274CAD"/>
    <w:rsid w:val="00275F24"/>
    <w:rsid w:val="002808C5"/>
    <w:rsid w:val="00280B15"/>
    <w:rsid w:val="00281D66"/>
    <w:rsid w:val="00283785"/>
    <w:rsid w:val="00284AC1"/>
    <w:rsid w:val="00284E59"/>
    <w:rsid w:val="00285F8E"/>
    <w:rsid w:val="0029322E"/>
    <w:rsid w:val="00294F74"/>
    <w:rsid w:val="00297E71"/>
    <w:rsid w:val="002A0570"/>
    <w:rsid w:val="002A08A3"/>
    <w:rsid w:val="002A1165"/>
    <w:rsid w:val="002A205B"/>
    <w:rsid w:val="002A2FB0"/>
    <w:rsid w:val="002A3E46"/>
    <w:rsid w:val="002A495C"/>
    <w:rsid w:val="002A76C4"/>
    <w:rsid w:val="002B1CE1"/>
    <w:rsid w:val="002B35DC"/>
    <w:rsid w:val="002B4BBD"/>
    <w:rsid w:val="002B59E9"/>
    <w:rsid w:val="002B5AD7"/>
    <w:rsid w:val="002B670E"/>
    <w:rsid w:val="002C408C"/>
    <w:rsid w:val="002C6521"/>
    <w:rsid w:val="002C7D7D"/>
    <w:rsid w:val="002D0D77"/>
    <w:rsid w:val="002D23B9"/>
    <w:rsid w:val="002D355F"/>
    <w:rsid w:val="002D4865"/>
    <w:rsid w:val="002D5AD1"/>
    <w:rsid w:val="002D657C"/>
    <w:rsid w:val="002D6A31"/>
    <w:rsid w:val="002E0E61"/>
    <w:rsid w:val="002E556C"/>
    <w:rsid w:val="002E66F3"/>
    <w:rsid w:val="002F169B"/>
    <w:rsid w:val="002F1BE3"/>
    <w:rsid w:val="002F5548"/>
    <w:rsid w:val="00301A0F"/>
    <w:rsid w:val="003026FF"/>
    <w:rsid w:val="00305C75"/>
    <w:rsid w:val="00306C2D"/>
    <w:rsid w:val="00306C5F"/>
    <w:rsid w:val="00307897"/>
    <w:rsid w:val="00311603"/>
    <w:rsid w:val="00313491"/>
    <w:rsid w:val="00315C6E"/>
    <w:rsid w:val="00316DDA"/>
    <w:rsid w:val="00317DAA"/>
    <w:rsid w:val="00321E15"/>
    <w:rsid w:val="00322E9C"/>
    <w:rsid w:val="00324109"/>
    <w:rsid w:val="00324B63"/>
    <w:rsid w:val="00324BC6"/>
    <w:rsid w:val="00325B0B"/>
    <w:rsid w:val="003304EB"/>
    <w:rsid w:val="00330D17"/>
    <w:rsid w:val="00336FE3"/>
    <w:rsid w:val="003370A4"/>
    <w:rsid w:val="00337EC6"/>
    <w:rsid w:val="003409D7"/>
    <w:rsid w:val="00341FC2"/>
    <w:rsid w:val="00345EFA"/>
    <w:rsid w:val="00347622"/>
    <w:rsid w:val="00347D5B"/>
    <w:rsid w:val="00360A38"/>
    <w:rsid w:val="00365B9D"/>
    <w:rsid w:val="00366A34"/>
    <w:rsid w:val="00366D0B"/>
    <w:rsid w:val="00366F02"/>
    <w:rsid w:val="00366F81"/>
    <w:rsid w:val="003670CA"/>
    <w:rsid w:val="003672F1"/>
    <w:rsid w:val="00367B42"/>
    <w:rsid w:val="003745C5"/>
    <w:rsid w:val="00384697"/>
    <w:rsid w:val="00384F39"/>
    <w:rsid w:val="00385CF5"/>
    <w:rsid w:val="00387AF9"/>
    <w:rsid w:val="00390B45"/>
    <w:rsid w:val="00391651"/>
    <w:rsid w:val="003924CD"/>
    <w:rsid w:val="00394432"/>
    <w:rsid w:val="0039647A"/>
    <w:rsid w:val="0039724C"/>
    <w:rsid w:val="00397BD8"/>
    <w:rsid w:val="00397CA4"/>
    <w:rsid w:val="003A0519"/>
    <w:rsid w:val="003A05A4"/>
    <w:rsid w:val="003A232D"/>
    <w:rsid w:val="003A5D1A"/>
    <w:rsid w:val="003A7715"/>
    <w:rsid w:val="003B04E4"/>
    <w:rsid w:val="003B2EBE"/>
    <w:rsid w:val="003B682F"/>
    <w:rsid w:val="003C0227"/>
    <w:rsid w:val="003C2060"/>
    <w:rsid w:val="003C37D7"/>
    <w:rsid w:val="003C42B7"/>
    <w:rsid w:val="003C47B3"/>
    <w:rsid w:val="003C5879"/>
    <w:rsid w:val="003D0ED2"/>
    <w:rsid w:val="003D1978"/>
    <w:rsid w:val="003D595F"/>
    <w:rsid w:val="003E09F7"/>
    <w:rsid w:val="003E1B5F"/>
    <w:rsid w:val="003E1EA7"/>
    <w:rsid w:val="003E20A5"/>
    <w:rsid w:val="003E49B3"/>
    <w:rsid w:val="003E6340"/>
    <w:rsid w:val="003E6C5B"/>
    <w:rsid w:val="003F191E"/>
    <w:rsid w:val="003F21EA"/>
    <w:rsid w:val="003F35BB"/>
    <w:rsid w:val="003F4BC2"/>
    <w:rsid w:val="003F742A"/>
    <w:rsid w:val="003F76C6"/>
    <w:rsid w:val="00401F02"/>
    <w:rsid w:val="00402488"/>
    <w:rsid w:val="0040331D"/>
    <w:rsid w:val="00405906"/>
    <w:rsid w:val="00410DE4"/>
    <w:rsid w:val="00410E0A"/>
    <w:rsid w:val="00410E36"/>
    <w:rsid w:val="004113F0"/>
    <w:rsid w:val="0041312B"/>
    <w:rsid w:val="00413449"/>
    <w:rsid w:val="00424CB9"/>
    <w:rsid w:val="00426A71"/>
    <w:rsid w:val="0043027A"/>
    <w:rsid w:val="00432712"/>
    <w:rsid w:val="00432BCA"/>
    <w:rsid w:val="004334C4"/>
    <w:rsid w:val="004418C8"/>
    <w:rsid w:val="00443651"/>
    <w:rsid w:val="0044647B"/>
    <w:rsid w:val="00446F88"/>
    <w:rsid w:val="00447BC7"/>
    <w:rsid w:val="00447E3B"/>
    <w:rsid w:val="0045246A"/>
    <w:rsid w:val="00452F85"/>
    <w:rsid w:val="004545BA"/>
    <w:rsid w:val="004548C9"/>
    <w:rsid w:val="0045554E"/>
    <w:rsid w:val="004557E6"/>
    <w:rsid w:val="004565E0"/>
    <w:rsid w:val="00457AE7"/>
    <w:rsid w:val="00460C34"/>
    <w:rsid w:val="0046751E"/>
    <w:rsid w:val="004768AC"/>
    <w:rsid w:val="00476BC3"/>
    <w:rsid w:val="0048256D"/>
    <w:rsid w:val="00483332"/>
    <w:rsid w:val="00491CE2"/>
    <w:rsid w:val="00492D77"/>
    <w:rsid w:val="00492D7E"/>
    <w:rsid w:val="00493A55"/>
    <w:rsid w:val="0049686E"/>
    <w:rsid w:val="004A1CA4"/>
    <w:rsid w:val="004A3A7E"/>
    <w:rsid w:val="004A703D"/>
    <w:rsid w:val="004A79C7"/>
    <w:rsid w:val="004B02BE"/>
    <w:rsid w:val="004B5EC8"/>
    <w:rsid w:val="004B647B"/>
    <w:rsid w:val="004C2CD8"/>
    <w:rsid w:val="004C4D3F"/>
    <w:rsid w:val="004C5DE7"/>
    <w:rsid w:val="004D0B55"/>
    <w:rsid w:val="004D1494"/>
    <w:rsid w:val="004D5301"/>
    <w:rsid w:val="004D5CB0"/>
    <w:rsid w:val="004D616F"/>
    <w:rsid w:val="004E114A"/>
    <w:rsid w:val="004E6DF5"/>
    <w:rsid w:val="004F03DB"/>
    <w:rsid w:val="004F4EB9"/>
    <w:rsid w:val="004F5B66"/>
    <w:rsid w:val="00500D8C"/>
    <w:rsid w:val="00501F45"/>
    <w:rsid w:val="005027EF"/>
    <w:rsid w:val="00503C94"/>
    <w:rsid w:val="00506121"/>
    <w:rsid w:val="005066CC"/>
    <w:rsid w:val="00507482"/>
    <w:rsid w:val="00507AAE"/>
    <w:rsid w:val="00510C94"/>
    <w:rsid w:val="00512AD8"/>
    <w:rsid w:val="00513D0E"/>
    <w:rsid w:val="00514563"/>
    <w:rsid w:val="0051564E"/>
    <w:rsid w:val="00515ED1"/>
    <w:rsid w:val="00521B81"/>
    <w:rsid w:val="005221A9"/>
    <w:rsid w:val="00522B7A"/>
    <w:rsid w:val="00525253"/>
    <w:rsid w:val="00525521"/>
    <w:rsid w:val="0052677A"/>
    <w:rsid w:val="00530ADD"/>
    <w:rsid w:val="00531CF4"/>
    <w:rsid w:val="0053693C"/>
    <w:rsid w:val="005371DB"/>
    <w:rsid w:val="0054284A"/>
    <w:rsid w:val="00543298"/>
    <w:rsid w:val="00543BE6"/>
    <w:rsid w:val="00543EBD"/>
    <w:rsid w:val="005450EE"/>
    <w:rsid w:val="005458AD"/>
    <w:rsid w:val="00545B0D"/>
    <w:rsid w:val="00546783"/>
    <w:rsid w:val="005507C7"/>
    <w:rsid w:val="00554DE9"/>
    <w:rsid w:val="0055613B"/>
    <w:rsid w:val="0055666E"/>
    <w:rsid w:val="005611B3"/>
    <w:rsid w:val="00563ED5"/>
    <w:rsid w:val="005658E7"/>
    <w:rsid w:val="00565F9E"/>
    <w:rsid w:val="00567006"/>
    <w:rsid w:val="0057665C"/>
    <w:rsid w:val="00576CBE"/>
    <w:rsid w:val="00576CDB"/>
    <w:rsid w:val="00583078"/>
    <w:rsid w:val="00583636"/>
    <w:rsid w:val="0058402F"/>
    <w:rsid w:val="00584893"/>
    <w:rsid w:val="005855D9"/>
    <w:rsid w:val="005856F1"/>
    <w:rsid w:val="0058750A"/>
    <w:rsid w:val="00587889"/>
    <w:rsid w:val="00587C76"/>
    <w:rsid w:val="00590679"/>
    <w:rsid w:val="005910FC"/>
    <w:rsid w:val="00593E75"/>
    <w:rsid w:val="00595D24"/>
    <w:rsid w:val="00596C04"/>
    <w:rsid w:val="005970F0"/>
    <w:rsid w:val="005A25E8"/>
    <w:rsid w:val="005A5777"/>
    <w:rsid w:val="005A6C7D"/>
    <w:rsid w:val="005A6E63"/>
    <w:rsid w:val="005A7BFB"/>
    <w:rsid w:val="005B141A"/>
    <w:rsid w:val="005B1954"/>
    <w:rsid w:val="005B4ACC"/>
    <w:rsid w:val="005C0C31"/>
    <w:rsid w:val="005C1DB5"/>
    <w:rsid w:val="005C2DEF"/>
    <w:rsid w:val="005C52DB"/>
    <w:rsid w:val="005C60D3"/>
    <w:rsid w:val="005C7B7E"/>
    <w:rsid w:val="005D1DE4"/>
    <w:rsid w:val="005E05B2"/>
    <w:rsid w:val="005E1387"/>
    <w:rsid w:val="005E5FCE"/>
    <w:rsid w:val="005F085E"/>
    <w:rsid w:val="005F2338"/>
    <w:rsid w:val="005F297B"/>
    <w:rsid w:val="005F72C1"/>
    <w:rsid w:val="00600369"/>
    <w:rsid w:val="0060059C"/>
    <w:rsid w:val="00602CD3"/>
    <w:rsid w:val="0060308B"/>
    <w:rsid w:val="00604E32"/>
    <w:rsid w:val="00605210"/>
    <w:rsid w:val="00605D7E"/>
    <w:rsid w:val="00607062"/>
    <w:rsid w:val="006136C0"/>
    <w:rsid w:val="006157F6"/>
    <w:rsid w:val="0061686C"/>
    <w:rsid w:val="00621108"/>
    <w:rsid w:val="006230C0"/>
    <w:rsid w:val="006305F7"/>
    <w:rsid w:val="006311CF"/>
    <w:rsid w:val="0063184B"/>
    <w:rsid w:val="00632ECF"/>
    <w:rsid w:val="00633661"/>
    <w:rsid w:val="00635015"/>
    <w:rsid w:val="00635579"/>
    <w:rsid w:val="006362CA"/>
    <w:rsid w:val="00637F6F"/>
    <w:rsid w:val="00641D5F"/>
    <w:rsid w:val="00644583"/>
    <w:rsid w:val="006446A1"/>
    <w:rsid w:val="00645DF3"/>
    <w:rsid w:val="006529C2"/>
    <w:rsid w:val="006638AA"/>
    <w:rsid w:val="00663DA6"/>
    <w:rsid w:val="0066643D"/>
    <w:rsid w:val="00666EFF"/>
    <w:rsid w:val="00670C9A"/>
    <w:rsid w:val="00671828"/>
    <w:rsid w:val="006751FA"/>
    <w:rsid w:val="00675492"/>
    <w:rsid w:val="00675EDF"/>
    <w:rsid w:val="00676161"/>
    <w:rsid w:val="00677769"/>
    <w:rsid w:val="00677BD3"/>
    <w:rsid w:val="00680066"/>
    <w:rsid w:val="00683F5B"/>
    <w:rsid w:val="00685A6F"/>
    <w:rsid w:val="0068769A"/>
    <w:rsid w:val="00690F7F"/>
    <w:rsid w:val="00693545"/>
    <w:rsid w:val="00694310"/>
    <w:rsid w:val="0069585A"/>
    <w:rsid w:val="00695A60"/>
    <w:rsid w:val="00697B66"/>
    <w:rsid w:val="006A1725"/>
    <w:rsid w:val="006A1B1F"/>
    <w:rsid w:val="006A47A3"/>
    <w:rsid w:val="006A50C5"/>
    <w:rsid w:val="006A5E96"/>
    <w:rsid w:val="006A65E7"/>
    <w:rsid w:val="006A6AAF"/>
    <w:rsid w:val="006A7259"/>
    <w:rsid w:val="006B18C4"/>
    <w:rsid w:val="006B5D29"/>
    <w:rsid w:val="006C2C43"/>
    <w:rsid w:val="006C4269"/>
    <w:rsid w:val="006C5EDC"/>
    <w:rsid w:val="006D0D9A"/>
    <w:rsid w:val="006D2E15"/>
    <w:rsid w:val="006D48A8"/>
    <w:rsid w:val="006E08AA"/>
    <w:rsid w:val="006E6E18"/>
    <w:rsid w:val="006F1C51"/>
    <w:rsid w:val="006F2017"/>
    <w:rsid w:val="006F2208"/>
    <w:rsid w:val="006F4123"/>
    <w:rsid w:val="006F42F9"/>
    <w:rsid w:val="006F6575"/>
    <w:rsid w:val="00702BA7"/>
    <w:rsid w:val="007032F6"/>
    <w:rsid w:val="00705F9B"/>
    <w:rsid w:val="007108E0"/>
    <w:rsid w:val="00710D73"/>
    <w:rsid w:val="0071137C"/>
    <w:rsid w:val="0071179C"/>
    <w:rsid w:val="0071318B"/>
    <w:rsid w:val="00714690"/>
    <w:rsid w:val="007146C0"/>
    <w:rsid w:val="0071491D"/>
    <w:rsid w:val="00715D97"/>
    <w:rsid w:val="00716D87"/>
    <w:rsid w:val="007251E6"/>
    <w:rsid w:val="007263F0"/>
    <w:rsid w:val="007267FF"/>
    <w:rsid w:val="00726AE1"/>
    <w:rsid w:val="00726DDF"/>
    <w:rsid w:val="00730944"/>
    <w:rsid w:val="00730AF6"/>
    <w:rsid w:val="00730EEE"/>
    <w:rsid w:val="00730F0D"/>
    <w:rsid w:val="00732747"/>
    <w:rsid w:val="00734415"/>
    <w:rsid w:val="007359F9"/>
    <w:rsid w:val="00740BF3"/>
    <w:rsid w:val="007416A5"/>
    <w:rsid w:val="0074782E"/>
    <w:rsid w:val="00747C54"/>
    <w:rsid w:val="007530A8"/>
    <w:rsid w:val="00753BFD"/>
    <w:rsid w:val="00755673"/>
    <w:rsid w:val="007556DE"/>
    <w:rsid w:val="00755A76"/>
    <w:rsid w:val="007563B3"/>
    <w:rsid w:val="0075674C"/>
    <w:rsid w:val="00756F7E"/>
    <w:rsid w:val="00761D55"/>
    <w:rsid w:val="0076315B"/>
    <w:rsid w:val="007642AB"/>
    <w:rsid w:val="00764340"/>
    <w:rsid w:val="0076454F"/>
    <w:rsid w:val="007649E8"/>
    <w:rsid w:val="007661AE"/>
    <w:rsid w:val="00766236"/>
    <w:rsid w:val="00771348"/>
    <w:rsid w:val="00771CAE"/>
    <w:rsid w:val="00773400"/>
    <w:rsid w:val="00774923"/>
    <w:rsid w:val="007750F2"/>
    <w:rsid w:val="00776590"/>
    <w:rsid w:val="00782EF3"/>
    <w:rsid w:val="00783ECB"/>
    <w:rsid w:val="007853BF"/>
    <w:rsid w:val="007903F0"/>
    <w:rsid w:val="00791D24"/>
    <w:rsid w:val="00796691"/>
    <w:rsid w:val="007979F6"/>
    <w:rsid w:val="007A00BD"/>
    <w:rsid w:val="007A090D"/>
    <w:rsid w:val="007A0CED"/>
    <w:rsid w:val="007A25A6"/>
    <w:rsid w:val="007A28C9"/>
    <w:rsid w:val="007A3975"/>
    <w:rsid w:val="007A4A26"/>
    <w:rsid w:val="007A64E0"/>
    <w:rsid w:val="007A78E8"/>
    <w:rsid w:val="007B022E"/>
    <w:rsid w:val="007B2C0C"/>
    <w:rsid w:val="007B3422"/>
    <w:rsid w:val="007B6F5A"/>
    <w:rsid w:val="007C095E"/>
    <w:rsid w:val="007C0EBB"/>
    <w:rsid w:val="007C2587"/>
    <w:rsid w:val="007C6E1A"/>
    <w:rsid w:val="007C746C"/>
    <w:rsid w:val="007C7D18"/>
    <w:rsid w:val="007D185D"/>
    <w:rsid w:val="007D3CE8"/>
    <w:rsid w:val="007D3E19"/>
    <w:rsid w:val="007D44E1"/>
    <w:rsid w:val="007D631E"/>
    <w:rsid w:val="007E0262"/>
    <w:rsid w:val="007E2252"/>
    <w:rsid w:val="007E31F8"/>
    <w:rsid w:val="007E394E"/>
    <w:rsid w:val="007E769D"/>
    <w:rsid w:val="007F1430"/>
    <w:rsid w:val="007F1A4F"/>
    <w:rsid w:val="007F237A"/>
    <w:rsid w:val="007F3F60"/>
    <w:rsid w:val="007F5DBE"/>
    <w:rsid w:val="008030D7"/>
    <w:rsid w:val="00804296"/>
    <w:rsid w:val="00805F93"/>
    <w:rsid w:val="00807B49"/>
    <w:rsid w:val="008102C4"/>
    <w:rsid w:val="008118F5"/>
    <w:rsid w:val="00811FFC"/>
    <w:rsid w:val="0081407B"/>
    <w:rsid w:val="00815319"/>
    <w:rsid w:val="00815D22"/>
    <w:rsid w:val="00816ADE"/>
    <w:rsid w:val="008205F5"/>
    <w:rsid w:val="008216F1"/>
    <w:rsid w:val="008242C0"/>
    <w:rsid w:val="00825DB1"/>
    <w:rsid w:val="00830F87"/>
    <w:rsid w:val="00833401"/>
    <w:rsid w:val="00836E91"/>
    <w:rsid w:val="00836F38"/>
    <w:rsid w:val="008407C5"/>
    <w:rsid w:val="008411CF"/>
    <w:rsid w:val="00843893"/>
    <w:rsid w:val="00850B8D"/>
    <w:rsid w:val="008516EB"/>
    <w:rsid w:val="008541C6"/>
    <w:rsid w:val="00856A71"/>
    <w:rsid w:val="00856F82"/>
    <w:rsid w:val="008632BC"/>
    <w:rsid w:val="00864F0A"/>
    <w:rsid w:val="00865E01"/>
    <w:rsid w:val="00866682"/>
    <w:rsid w:val="00866711"/>
    <w:rsid w:val="00866C4F"/>
    <w:rsid w:val="00867095"/>
    <w:rsid w:val="00867DF1"/>
    <w:rsid w:val="008706C6"/>
    <w:rsid w:val="00870722"/>
    <w:rsid w:val="00871511"/>
    <w:rsid w:val="00871F9B"/>
    <w:rsid w:val="0087379B"/>
    <w:rsid w:val="008747D3"/>
    <w:rsid w:val="008748E4"/>
    <w:rsid w:val="00874990"/>
    <w:rsid w:val="00876431"/>
    <w:rsid w:val="00876A0D"/>
    <w:rsid w:val="00876C8B"/>
    <w:rsid w:val="00880E9B"/>
    <w:rsid w:val="00881C63"/>
    <w:rsid w:val="00886015"/>
    <w:rsid w:val="008864F5"/>
    <w:rsid w:val="00887EDD"/>
    <w:rsid w:val="0089307D"/>
    <w:rsid w:val="00893288"/>
    <w:rsid w:val="00893CC2"/>
    <w:rsid w:val="00894D52"/>
    <w:rsid w:val="0089613A"/>
    <w:rsid w:val="008A1791"/>
    <w:rsid w:val="008A1998"/>
    <w:rsid w:val="008A1D1D"/>
    <w:rsid w:val="008A2F7E"/>
    <w:rsid w:val="008A4261"/>
    <w:rsid w:val="008A428B"/>
    <w:rsid w:val="008A716F"/>
    <w:rsid w:val="008A797F"/>
    <w:rsid w:val="008B27AD"/>
    <w:rsid w:val="008B2D57"/>
    <w:rsid w:val="008B3B4E"/>
    <w:rsid w:val="008B5B7C"/>
    <w:rsid w:val="008B6F25"/>
    <w:rsid w:val="008B757A"/>
    <w:rsid w:val="008B79E4"/>
    <w:rsid w:val="008C1780"/>
    <w:rsid w:val="008C2102"/>
    <w:rsid w:val="008C3396"/>
    <w:rsid w:val="008C40BA"/>
    <w:rsid w:val="008C4313"/>
    <w:rsid w:val="008D102E"/>
    <w:rsid w:val="008D11CE"/>
    <w:rsid w:val="008D2E41"/>
    <w:rsid w:val="008E3456"/>
    <w:rsid w:val="008E49E7"/>
    <w:rsid w:val="008E4B91"/>
    <w:rsid w:val="008E4FB1"/>
    <w:rsid w:val="008E6AF4"/>
    <w:rsid w:val="008E7E1F"/>
    <w:rsid w:val="008F078F"/>
    <w:rsid w:val="008F1DBB"/>
    <w:rsid w:val="009008CC"/>
    <w:rsid w:val="00900DE0"/>
    <w:rsid w:val="00900F9F"/>
    <w:rsid w:val="00901A31"/>
    <w:rsid w:val="00902E28"/>
    <w:rsid w:val="00904227"/>
    <w:rsid w:val="00904522"/>
    <w:rsid w:val="00906EF6"/>
    <w:rsid w:val="00907532"/>
    <w:rsid w:val="00912814"/>
    <w:rsid w:val="0091341D"/>
    <w:rsid w:val="00913A39"/>
    <w:rsid w:val="00915E3D"/>
    <w:rsid w:val="00917050"/>
    <w:rsid w:val="0092133C"/>
    <w:rsid w:val="009223F8"/>
    <w:rsid w:val="0092321E"/>
    <w:rsid w:val="00925D98"/>
    <w:rsid w:val="009277B4"/>
    <w:rsid w:val="00927942"/>
    <w:rsid w:val="00932EC9"/>
    <w:rsid w:val="009337B7"/>
    <w:rsid w:val="00934682"/>
    <w:rsid w:val="00935A44"/>
    <w:rsid w:val="00937575"/>
    <w:rsid w:val="00937E27"/>
    <w:rsid w:val="00942479"/>
    <w:rsid w:val="00942CE6"/>
    <w:rsid w:val="00945D8C"/>
    <w:rsid w:val="00955CD7"/>
    <w:rsid w:val="00957340"/>
    <w:rsid w:val="00957BE9"/>
    <w:rsid w:val="00960365"/>
    <w:rsid w:val="00963070"/>
    <w:rsid w:val="00963EEE"/>
    <w:rsid w:val="00965508"/>
    <w:rsid w:val="00965D8B"/>
    <w:rsid w:val="0097039B"/>
    <w:rsid w:val="009711CD"/>
    <w:rsid w:val="00973C1C"/>
    <w:rsid w:val="0097469B"/>
    <w:rsid w:val="0097596F"/>
    <w:rsid w:val="00976F49"/>
    <w:rsid w:val="0098000D"/>
    <w:rsid w:val="0098260C"/>
    <w:rsid w:val="0098273E"/>
    <w:rsid w:val="0098395E"/>
    <w:rsid w:val="00983DE8"/>
    <w:rsid w:val="00984BBA"/>
    <w:rsid w:val="0098512A"/>
    <w:rsid w:val="00985628"/>
    <w:rsid w:val="00992F5E"/>
    <w:rsid w:val="00993165"/>
    <w:rsid w:val="009935AD"/>
    <w:rsid w:val="009A0525"/>
    <w:rsid w:val="009A59A9"/>
    <w:rsid w:val="009B29E0"/>
    <w:rsid w:val="009B5398"/>
    <w:rsid w:val="009B5AF2"/>
    <w:rsid w:val="009B7572"/>
    <w:rsid w:val="009B76EE"/>
    <w:rsid w:val="009C0100"/>
    <w:rsid w:val="009C032B"/>
    <w:rsid w:val="009C1EDE"/>
    <w:rsid w:val="009C5896"/>
    <w:rsid w:val="009C6543"/>
    <w:rsid w:val="009D14BE"/>
    <w:rsid w:val="009D27D4"/>
    <w:rsid w:val="009D36A1"/>
    <w:rsid w:val="009E085A"/>
    <w:rsid w:val="009E1AEB"/>
    <w:rsid w:val="009E240C"/>
    <w:rsid w:val="009E6A4E"/>
    <w:rsid w:val="009E6C37"/>
    <w:rsid w:val="009E7EA8"/>
    <w:rsid w:val="009F07F3"/>
    <w:rsid w:val="009F2FE7"/>
    <w:rsid w:val="009F4AA8"/>
    <w:rsid w:val="009F6A2F"/>
    <w:rsid w:val="00A00949"/>
    <w:rsid w:val="00A0288A"/>
    <w:rsid w:val="00A03068"/>
    <w:rsid w:val="00A03454"/>
    <w:rsid w:val="00A07535"/>
    <w:rsid w:val="00A1093A"/>
    <w:rsid w:val="00A13BB7"/>
    <w:rsid w:val="00A14623"/>
    <w:rsid w:val="00A1527E"/>
    <w:rsid w:val="00A15BFD"/>
    <w:rsid w:val="00A201AD"/>
    <w:rsid w:val="00A21C2E"/>
    <w:rsid w:val="00A2300C"/>
    <w:rsid w:val="00A2586A"/>
    <w:rsid w:val="00A3617A"/>
    <w:rsid w:val="00A40CF0"/>
    <w:rsid w:val="00A41C2B"/>
    <w:rsid w:val="00A429FD"/>
    <w:rsid w:val="00A42B14"/>
    <w:rsid w:val="00A442E7"/>
    <w:rsid w:val="00A44A27"/>
    <w:rsid w:val="00A45A54"/>
    <w:rsid w:val="00A54DD1"/>
    <w:rsid w:val="00A57A61"/>
    <w:rsid w:val="00A610FE"/>
    <w:rsid w:val="00A63795"/>
    <w:rsid w:val="00A63AA9"/>
    <w:rsid w:val="00A63B28"/>
    <w:rsid w:val="00A64F68"/>
    <w:rsid w:val="00A6513D"/>
    <w:rsid w:val="00A65821"/>
    <w:rsid w:val="00A6591D"/>
    <w:rsid w:val="00A65E18"/>
    <w:rsid w:val="00A6779C"/>
    <w:rsid w:val="00A677FA"/>
    <w:rsid w:val="00A708F3"/>
    <w:rsid w:val="00A71944"/>
    <w:rsid w:val="00A7319B"/>
    <w:rsid w:val="00A750B0"/>
    <w:rsid w:val="00A76C2D"/>
    <w:rsid w:val="00A76E70"/>
    <w:rsid w:val="00A82C67"/>
    <w:rsid w:val="00A82E19"/>
    <w:rsid w:val="00A83312"/>
    <w:rsid w:val="00A8403C"/>
    <w:rsid w:val="00A84156"/>
    <w:rsid w:val="00A86313"/>
    <w:rsid w:val="00A86829"/>
    <w:rsid w:val="00A86B02"/>
    <w:rsid w:val="00A9002D"/>
    <w:rsid w:val="00A925E5"/>
    <w:rsid w:val="00A95B2A"/>
    <w:rsid w:val="00A95B60"/>
    <w:rsid w:val="00AA0BCC"/>
    <w:rsid w:val="00AA18DB"/>
    <w:rsid w:val="00AA3256"/>
    <w:rsid w:val="00AA380F"/>
    <w:rsid w:val="00AA5245"/>
    <w:rsid w:val="00AA6D87"/>
    <w:rsid w:val="00AA739F"/>
    <w:rsid w:val="00AB2400"/>
    <w:rsid w:val="00AB3521"/>
    <w:rsid w:val="00AB4010"/>
    <w:rsid w:val="00AB5A70"/>
    <w:rsid w:val="00AC39E1"/>
    <w:rsid w:val="00AC3DE6"/>
    <w:rsid w:val="00AC5607"/>
    <w:rsid w:val="00AC56E8"/>
    <w:rsid w:val="00AC5FB5"/>
    <w:rsid w:val="00AD1621"/>
    <w:rsid w:val="00AD2534"/>
    <w:rsid w:val="00AD3F46"/>
    <w:rsid w:val="00AD5AA3"/>
    <w:rsid w:val="00AD6334"/>
    <w:rsid w:val="00AE1397"/>
    <w:rsid w:val="00AE1640"/>
    <w:rsid w:val="00AE168C"/>
    <w:rsid w:val="00AE362F"/>
    <w:rsid w:val="00AE59EE"/>
    <w:rsid w:val="00AE617F"/>
    <w:rsid w:val="00AE74F8"/>
    <w:rsid w:val="00AF0A1B"/>
    <w:rsid w:val="00AF2566"/>
    <w:rsid w:val="00AF30C3"/>
    <w:rsid w:val="00AF4E5A"/>
    <w:rsid w:val="00AF522C"/>
    <w:rsid w:val="00AF5AD9"/>
    <w:rsid w:val="00AF681D"/>
    <w:rsid w:val="00AF72DA"/>
    <w:rsid w:val="00B001F1"/>
    <w:rsid w:val="00B05D83"/>
    <w:rsid w:val="00B062C3"/>
    <w:rsid w:val="00B10FBE"/>
    <w:rsid w:val="00B11074"/>
    <w:rsid w:val="00B11CCB"/>
    <w:rsid w:val="00B13265"/>
    <w:rsid w:val="00B178E7"/>
    <w:rsid w:val="00B22A24"/>
    <w:rsid w:val="00B25567"/>
    <w:rsid w:val="00B2644E"/>
    <w:rsid w:val="00B26F9F"/>
    <w:rsid w:val="00B272BC"/>
    <w:rsid w:val="00B3278E"/>
    <w:rsid w:val="00B3394A"/>
    <w:rsid w:val="00B33D74"/>
    <w:rsid w:val="00B353D1"/>
    <w:rsid w:val="00B364C1"/>
    <w:rsid w:val="00B3762C"/>
    <w:rsid w:val="00B37CF5"/>
    <w:rsid w:val="00B41AC5"/>
    <w:rsid w:val="00B4223C"/>
    <w:rsid w:val="00B4456F"/>
    <w:rsid w:val="00B449F5"/>
    <w:rsid w:val="00B46B03"/>
    <w:rsid w:val="00B46B87"/>
    <w:rsid w:val="00B4715A"/>
    <w:rsid w:val="00B53180"/>
    <w:rsid w:val="00B56475"/>
    <w:rsid w:val="00B5710F"/>
    <w:rsid w:val="00B57C44"/>
    <w:rsid w:val="00B613AE"/>
    <w:rsid w:val="00B661ED"/>
    <w:rsid w:val="00B67C0C"/>
    <w:rsid w:val="00B70C5A"/>
    <w:rsid w:val="00B724FD"/>
    <w:rsid w:val="00B7477B"/>
    <w:rsid w:val="00B75CF8"/>
    <w:rsid w:val="00B76BAC"/>
    <w:rsid w:val="00B83573"/>
    <w:rsid w:val="00B8451B"/>
    <w:rsid w:val="00B85DC7"/>
    <w:rsid w:val="00B86ECE"/>
    <w:rsid w:val="00B90241"/>
    <w:rsid w:val="00B91E90"/>
    <w:rsid w:val="00B92AF7"/>
    <w:rsid w:val="00B93189"/>
    <w:rsid w:val="00BA032E"/>
    <w:rsid w:val="00BA04C9"/>
    <w:rsid w:val="00BA306F"/>
    <w:rsid w:val="00BA457B"/>
    <w:rsid w:val="00BA5B25"/>
    <w:rsid w:val="00BA5EC2"/>
    <w:rsid w:val="00BA7C6B"/>
    <w:rsid w:val="00BB0CFD"/>
    <w:rsid w:val="00BB449E"/>
    <w:rsid w:val="00BC12AB"/>
    <w:rsid w:val="00BC2CFC"/>
    <w:rsid w:val="00BC3246"/>
    <w:rsid w:val="00BC400C"/>
    <w:rsid w:val="00BC42D6"/>
    <w:rsid w:val="00BC555F"/>
    <w:rsid w:val="00BC5A5C"/>
    <w:rsid w:val="00BD09CB"/>
    <w:rsid w:val="00BD1774"/>
    <w:rsid w:val="00BD50A7"/>
    <w:rsid w:val="00BD6AEB"/>
    <w:rsid w:val="00BD7B65"/>
    <w:rsid w:val="00BE0530"/>
    <w:rsid w:val="00BE0691"/>
    <w:rsid w:val="00BE252A"/>
    <w:rsid w:val="00BE526B"/>
    <w:rsid w:val="00BE56C3"/>
    <w:rsid w:val="00BE5D4B"/>
    <w:rsid w:val="00BE6976"/>
    <w:rsid w:val="00BF0175"/>
    <w:rsid w:val="00BF2682"/>
    <w:rsid w:val="00BF59BB"/>
    <w:rsid w:val="00BF655E"/>
    <w:rsid w:val="00BF7A71"/>
    <w:rsid w:val="00C0158E"/>
    <w:rsid w:val="00C02C7B"/>
    <w:rsid w:val="00C03851"/>
    <w:rsid w:val="00C054CB"/>
    <w:rsid w:val="00C07F31"/>
    <w:rsid w:val="00C12F8F"/>
    <w:rsid w:val="00C13D7B"/>
    <w:rsid w:val="00C15A0B"/>
    <w:rsid w:val="00C211BD"/>
    <w:rsid w:val="00C22634"/>
    <w:rsid w:val="00C226FF"/>
    <w:rsid w:val="00C232F7"/>
    <w:rsid w:val="00C23576"/>
    <w:rsid w:val="00C25977"/>
    <w:rsid w:val="00C25FBB"/>
    <w:rsid w:val="00C327C6"/>
    <w:rsid w:val="00C33380"/>
    <w:rsid w:val="00C3447E"/>
    <w:rsid w:val="00C35771"/>
    <w:rsid w:val="00C438FF"/>
    <w:rsid w:val="00C45B64"/>
    <w:rsid w:val="00C46049"/>
    <w:rsid w:val="00C50F97"/>
    <w:rsid w:val="00C522BA"/>
    <w:rsid w:val="00C523A0"/>
    <w:rsid w:val="00C55279"/>
    <w:rsid w:val="00C56A1E"/>
    <w:rsid w:val="00C57220"/>
    <w:rsid w:val="00C62DCB"/>
    <w:rsid w:val="00C63D02"/>
    <w:rsid w:val="00C65F7C"/>
    <w:rsid w:val="00C707FF"/>
    <w:rsid w:val="00C7338D"/>
    <w:rsid w:val="00C811DE"/>
    <w:rsid w:val="00C816B8"/>
    <w:rsid w:val="00C82C44"/>
    <w:rsid w:val="00C84AAC"/>
    <w:rsid w:val="00C84ED7"/>
    <w:rsid w:val="00C85BFC"/>
    <w:rsid w:val="00C86B89"/>
    <w:rsid w:val="00C87287"/>
    <w:rsid w:val="00C92B91"/>
    <w:rsid w:val="00C93E41"/>
    <w:rsid w:val="00C94993"/>
    <w:rsid w:val="00CA0F1C"/>
    <w:rsid w:val="00CA3BE2"/>
    <w:rsid w:val="00CA5440"/>
    <w:rsid w:val="00CA5EC1"/>
    <w:rsid w:val="00CA6FA4"/>
    <w:rsid w:val="00CB218C"/>
    <w:rsid w:val="00CB2190"/>
    <w:rsid w:val="00CB6805"/>
    <w:rsid w:val="00CC0A38"/>
    <w:rsid w:val="00CC2179"/>
    <w:rsid w:val="00CC26D2"/>
    <w:rsid w:val="00CC5D72"/>
    <w:rsid w:val="00CD0E9F"/>
    <w:rsid w:val="00CD1BE6"/>
    <w:rsid w:val="00CD4916"/>
    <w:rsid w:val="00CD584F"/>
    <w:rsid w:val="00CD7401"/>
    <w:rsid w:val="00CE077E"/>
    <w:rsid w:val="00CE36EF"/>
    <w:rsid w:val="00CE71B0"/>
    <w:rsid w:val="00CF09CC"/>
    <w:rsid w:val="00CF2F2A"/>
    <w:rsid w:val="00CF413A"/>
    <w:rsid w:val="00CF41EA"/>
    <w:rsid w:val="00CF4242"/>
    <w:rsid w:val="00CF5618"/>
    <w:rsid w:val="00CF7123"/>
    <w:rsid w:val="00D0028B"/>
    <w:rsid w:val="00D0215A"/>
    <w:rsid w:val="00D02340"/>
    <w:rsid w:val="00D043F1"/>
    <w:rsid w:val="00D0612E"/>
    <w:rsid w:val="00D07C0D"/>
    <w:rsid w:val="00D07E14"/>
    <w:rsid w:val="00D110E8"/>
    <w:rsid w:val="00D1185E"/>
    <w:rsid w:val="00D17D33"/>
    <w:rsid w:val="00D20F79"/>
    <w:rsid w:val="00D230DD"/>
    <w:rsid w:val="00D249C1"/>
    <w:rsid w:val="00D24A7E"/>
    <w:rsid w:val="00D254BE"/>
    <w:rsid w:val="00D31C38"/>
    <w:rsid w:val="00D346F0"/>
    <w:rsid w:val="00D34848"/>
    <w:rsid w:val="00D34A02"/>
    <w:rsid w:val="00D354F4"/>
    <w:rsid w:val="00D35803"/>
    <w:rsid w:val="00D37DFA"/>
    <w:rsid w:val="00D43C08"/>
    <w:rsid w:val="00D4426B"/>
    <w:rsid w:val="00D476E5"/>
    <w:rsid w:val="00D4798E"/>
    <w:rsid w:val="00D5069D"/>
    <w:rsid w:val="00D5464D"/>
    <w:rsid w:val="00D54E91"/>
    <w:rsid w:val="00D55FE4"/>
    <w:rsid w:val="00D60195"/>
    <w:rsid w:val="00D60AC1"/>
    <w:rsid w:val="00D625B1"/>
    <w:rsid w:val="00D72D0E"/>
    <w:rsid w:val="00D7540A"/>
    <w:rsid w:val="00D81BC1"/>
    <w:rsid w:val="00D84F1C"/>
    <w:rsid w:val="00D85039"/>
    <w:rsid w:val="00D855E4"/>
    <w:rsid w:val="00D87FD5"/>
    <w:rsid w:val="00D91205"/>
    <w:rsid w:val="00D93887"/>
    <w:rsid w:val="00D949CF"/>
    <w:rsid w:val="00DA0BB3"/>
    <w:rsid w:val="00DA14AD"/>
    <w:rsid w:val="00DA1C6F"/>
    <w:rsid w:val="00DA56B6"/>
    <w:rsid w:val="00DA654E"/>
    <w:rsid w:val="00DA7F74"/>
    <w:rsid w:val="00DB01C2"/>
    <w:rsid w:val="00DB1D38"/>
    <w:rsid w:val="00DB1FDD"/>
    <w:rsid w:val="00DB2A9A"/>
    <w:rsid w:val="00DB2E71"/>
    <w:rsid w:val="00DB598A"/>
    <w:rsid w:val="00DB718F"/>
    <w:rsid w:val="00DC0A38"/>
    <w:rsid w:val="00DC16AA"/>
    <w:rsid w:val="00DC1F17"/>
    <w:rsid w:val="00DC4EF8"/>
    <w:rsid w:val="00DC669D"/>
    <w:rsid w:val="00DC7C7E"/>
    <w:rsid w:val="00DD18CA"/>
    <w:rsid w:val="00DD1F6B"/>
    <w:rsid w:val="00DD6C60"/>
    <w:rsid w:val="00DD7323"/>
    <w:rsid w:val="00DE1F0B"/>
    <w:rsid w:val="00DE2D62"/>
    <w:rsid w:val="00DE2E88"/>
    <w:rsid w:val="00DE4CCD"/>
    <w:rsid w:val="00DF2DAD"/>
    <w:rsid w:val="00DF3612"/>
    <w:rsid w:val="00DF4607"/>
    <w:rsid w:val="00DF4BDE"/>
    <w:rsid w:val="00E01C88"/>
    <w:rsid w:val="00E02124"/>
    <w:rsid w:val="00E07C0C"/>
    <w:rsid w:val="00E117BA"/>
    <w:rsid w:val="00E11905"/>
    <w:rsid w:val="00E1276B"/>
    <w:rsid w:val="00E13E51"/>
    <w:rsid w:val="00E171BA"/>
    <w:rsid w:val="00E20212"/>
    <w:rsid w:val="00E210CE"/>
    <w:rsid w:val="00E219AB"/>
    <w:rsid w:val="00E24975"/>
    <w:rsid w:val="00E257ED"/>
    <w:rsid w:val="00E26FF8"/>
    <w:rsid w:val="00E326A4"/>
    <w:rsid w:val="00E3363F"/>
    <w:rsid w:val="00E341BC"/>
    <w:rsid w:val="00E34F6C"/>
    <w:rsid w:val="00E36FB5"/>
    <w:rsid w:val="00E512BE"/>
    <w:rsid w:val="00E5191C"/>
    <w:rsid w:val="00E52825"/>
    <w:rsid w:val="00E538ED"/>
    <w:rsid w:val="00E53AEA"/>
    <w:rsid w:val="00E554BA"/>
    <w:rsid w:val="00E57962"/>
    <w:rsid w:val="00E618DA"/>
    <w:rsid w:val="00E62E7C"/>
    <w:rsid w:val="00E636F4"/>
    <w:rsid w:val="00E643C0"/>
    <w:rsid w:val="00E66E91"/>
    <w:rsid w:val="00E6712A"/>
    <w:rsid w:val="00E6728F"/>
    <w:rsid w:val="00E67E8A"/>
    <w:rsid w:val="00E70E6B"/>
    <w:rsid w:val="00E72E42"/>
    <w:rsid w:val="00E73190"/>
    <w:rsid w:val="00E74449"/>
    <w:rsid w:val="00E76E0C"/>
    <w:rsid w:val="00E76F25"/>
    <w:rsid w:val="00E816B1"/>
    <w:rsid w:val="00E83662"/>
    <w:rsid w:val="00E83A2B"/>
    <w:rsid w:val="00E83DC4"/>
    <w:rsid w:val="00E86712"/>
    <w:rsid w:val="00E915B5"/>
    <w:rsid w:val="00E94931"/>
    <w:rsid w:val="00E94AF0"/>
    <w:rsid w:val="00EA179C"/>
    <w:rsid w:val="00EA3701"/>
    <w:rsid w:val="00EA3E1D"/>
    <w:rsid w:val="00EA54D9"/>
    <w:rsid w:val="00EB0C8B"/>
    <w:rsid w:val="00EB1C8A"/>
    <w:rsid w:val="00EB30D0"/>
    <w:rsid w:val="00EB49E4"/>
    <w:rsid w:val="00EB5D99"/>
    <w:rsid w:val="00EB6EF8"/>
    <w:rsid w:val="00EC03FA"/>
    <w:rsid w:val="00EC1C99"/>
    <w:rsid w:val="00EC2B3D"/>
    <w:rsid w:val="00EC3D69"/>
    <w:rsid w:val="00EC634B"/>
    <w:rsid w:val="00EC6445"/>
    <w:rsid w:val="00ED68E5"/>
    <w:rsid w:val="00ED7B34"/>
    <w:rsid w:val="00EE1BFD"/>
    <w:rsid w:val="00EE2CED"/>
    <w:rsid w:val="00EE3010"/>
    <w:rsid w:val="00EE4979"/>
    <w:rsid w:val="00EE61DB"/>
    <w:rsid w:val="00EF110E"/>
    <w:rsid w:val="00EF23E8"/>
    <w:rsid w:val="00EF6A2B"/>
    <w:rsid w:val="00EF7473"/>
    <w:rsid w:val="00F00F3D"/>
    <w:rsid w:val="00F0701B"/>
    <w:rsid w:val="00F07CC8"/>
    <w:rsid w:val="00F07E42"/>
    <w:rsid w:val="00F15040"/>
    <w:rsid w:val="00F159CD"/>
    <w:rsid w:val="00F2000D"/>
    <w:rsid w:val="00F20366"/>
    <w:rsid w:val="00F210A7"/>
    <w:rsid w:val="00F22CE1"/>
    <w:rsid w:val="00F22EE6"/>
    <w:rsid w:val="00F22F36"/>
    <w:rsid w:val="00F244F1"/>
    <w:rsid w:val="00F30308"/>
    <w:rsid w:val="00F310C7"/>
    <w:rsid w:val="00F33207"/>
    <w:rsid w:val="00F33F03"/>
    <w:rsid w:val="00F352BC"/>
    <w:rsid w:val="00F35F07"/>
    <w:rsid w:val="00F3742F"/>
    <w:rsid w:val="00F37A0B"/>
    <w:rsid w:val="00F46425"/>
    <w:rsid w:val="00F515C1"/>
    <w:rsid w:val="00F51BB7"/>
    <w:rsid w:val="00F5502F"/>
    <w:rsid w:val="00F55A5A"/>
    <w:rsid w:val="00F57787"/>
    <w:rsid w:val="00F60CE0"/>
    <w:rsid w:val="00F61D45"/>
    <w:rsid w:val="00F632E2"/>
    <w:rsid w:val="00F65633"/>
    <w:rsid w:val="00F66591"/>
    <w:rsid w:val="00F70D25"/>
    <w:rsid w:val="00F74598"/>
    <w:rsid w:val="00F756C6"/>
    <w:rsid w:val="00F757A1"/>
    <w:rsid w:val="00F7582E"/>
    <w:rsid w:val="00F775FF"/>
    <w:rsid w:val="00F7786E"/>
    <w:rsid w:val="00F77A57"/>
    <w:rsid w:val="00F8009E"/>
    <w:rsid w:val="00F81328"/>
    <w:rsid w:val="00F85FA3"/>
    <w:rsid w:val="00F8765B"/>
    <w:rsid w:val="00F87A3C"/>
    <w:rsid w:val="00F9027B"/>
    <w:rsid w:val="00F933BA"/>
    <w:rsid w:val="00F935BF"/>
    <w:rsid w:val="00F93941"/>
    <w:rsid w:val="00F96D29"/>
    <w:rsid w:val="00F970A4"/>
    <w:rsid w:val="00FA05CB"/>
    <w:rsid w:val="00FA0A3D"/>
    <w:rsid w:val="00FA0F4E"/>
    <w:rsid w:val="00FA47B9"/>
    <w:rsid w:val="00FA569B"/>
    <w:rsid w:val="00FA6367"/>
    <w:rsid w:val="00FA6850"/>
    <w:rsid w:val="00FA77A6"/>
    <w:rsid w:val="00FB16BB"/>
    <w:rsid w:val="00FB2DBD"/>
    <w:rsid w:val="00FB59C4"/>
    <w:rsid w:val="00FB700A"/>
    <w:rsid w:val="00FC05F8"/>
    <w:rsid w:val="00FC121C"/>
    <w:rsid w:val="00FC15A3"/>
    <w:rsid w:val="00FC3535"/>
    <w:rsid w:val="00FC4BB9"/>
    <w:rsid w:val="00FC5295"/>
    <w:rsid w:val="00FC6B8C"/>
    <w:rsid w:val="00FC6C1E"/>
    <w:rsid w:val="00FC6D7A"/>
    <w:rsid w:val="00FC6DFB"/>
    <w:rsid w:val="00FD1C27"/>
    <w:rsid w:val="00FD33E6"/>
    <w:rsid w:val="00FD6F2E"/>
    <w:rsid w:val="00FD7EA1"/>
    <w:rsid w:val="00FD7FA6"/>
    <w:rsid w:val="00FE0762"/>
    <w:rsid w:val="00FE07BB"/>
    <w:rsid w:val="00FE0D41"/>
    <w:rsid w:val="00FE3C52"/>
    <w:rsid w:val="00FE5811"/>
    <w:rsid w:val="00FF26B4"/>
    <w:rsid w:val="00FF5053"/>
    <w:rsid w:val="00FF5F55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E500303B-ACA6-4CB6-83A2-479941CB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B9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F4EB9"/>
    <w:pPr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6DF5"/>
    <w:pPr>
      <w:keepNext/>
      <w:keepLines/>
      <w:spacing w:before="40" w:after="0"/>
      <w:outlineLvl w:val="1"/>
    </w:pPr>
    <w:rPr>
      <w:rFonts w:cstheme="majorBidi"/>
      <w:b/>
      <w:bCs/>
      <w:color w:val="171717" w:themeColor="background2" w:themeShade="1A"/>
      <w:u w:val="double"/>
    </w:r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3304EB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SemEspaamento"/>
    <w:link w:val="CabealhoChar"/>
    <w:uiPriority w:val="99"/>
    <w:unhideWhenUsed/>
    <w:rsid w:val="00F35F07"/>
    <w:pPr>
      <w:tabs>
        <w:tab w:val="center" w:pos="4252"/>
        <w:tab w:val="right" w:pos="8504"/>
      </w:tabs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F35F07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4EB9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</w:pPr>
    <w:rPr>
      <w:rFonts w:ascii="Arial" w:hAnsi="Arial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44583"/>
    <w:pPr>
      <w:spacing w:after="0" w:line="240" w:lineRule="auto"/>
      <w:jc w:val="both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45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50EE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DA1C6F"/>
    <w:rPr>
      <w:b/>
      <w:bCs/>
    </w:rPr>
  </w:style>
  <w:style w:type="paragraph" w:customStyle="1" w:styleId="card-text">
    <w:name w:val="card-text"/>
    <w:basedOn w:val="Normal"/>
    <w:uiPriority w:val="99"/>
    <w:rsid w:val="00DA1C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2A76C4"/>
    <w:pPr>
      <w:spacing w:before="200" w:after="0"/>
      <w:ind w:left="862" w:right="862"/>
    </w:pPr>
    <w:rPr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2A76C4"/>
    <w:rPr>
      <w:rFonts w:ascii="Avenir Next LT Pro" w:eastAsia="DejaVu Sans" w:hAnsi="Avenir Next LT Pro" w:cs="Times New Roman"/>
      <w:i/>
      <w:iCs/>
      <w:color w:val="404040" w:themeColor="text1" w:themeTint="BF"/>
      <w:kern w:val="2"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E6DF5"/>
    <w:rPr>
      <w:rFonts w:ascii="Avenir Next LT Pro" w:eastAsia="DejaVu Sans" w:hAnsi="Avenir Next LT Pro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paragraph" w:styleId="PargrafodaLista">
    <w:name w:val="List Paragraph"/>
    <w:basedOn w:val="Normal"/>
    <w:uiPriority w:val="34"/>
    <w:qFormat/>
    <w:rsid w:val="00A15BFD"/>
    <w:pPr>
      <w:spacing w:after="0" w:line="240" w:lineRule="auto"/>
      <w:ind w:firstLine="1701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304EB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character" w:styleId="TtulodoLivro">
    <w:name w:val="Book Title"/>
    <w:uiPriority w:val="33"/>
    <w:qFormat/>
    <w:rsid w:val="00AA18DB"/>
  </w:style>
  <w:style w:type="paragraph" w:styleId="Bibliografia">
    <w:name w:val="Bibliography"/>
    <w:basedOn w:val="Normal"/>
    <w:next w:val="Normal"/>
    <w:uiPriority w:val="37"/>
    <w:unhideWhenUsed/>
    <w:rsid w:val="00833401"/>
  </w:style>
  <w:style w:type="character" w:styleId="nfase">
    <w:name w:val="Emphasis"/>
    <w:basedOn w:val="Fontepargpadro"/>
    <w:uiPriority w:val="20"/>
    <w:qFormat/>
    <w:rsid w:val="0004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427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28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Men14</b:Tag>
    <b:SourceType>InternetSite</b:SourceType>
    <b:Guid>{C192DDCE-26E8-45D3-8847-60FC64B31CE2}</b:Guid>
    <b:Title>Artigos</b:Title>
    <b:Year>2014</b:Year>
    <b:Month>08</b:Month>
    <b:YearAccessed>2021</b:YearAccessed>
    <b:MonthAccessed>05</b:MonthAccessed>
    <b:DayAccessed>1</b:DayAccessed>
    <b:URL>https://jus.com.br/artigos/30812/os-programas-sociais-e-o-direito-a-moradia</b:URL>
    <b:InternetSiteTitle>Jus.com.br</b:InternetSiteTitle>
    <b:Author>
      <b:Author>
        <b:NameList>
          <b:Person>
            <b:Last>Menezes de Oliveira Júnior </b:Last>
            <b:First>Erik </b:First>
          </b:Person>
        </b:NameList>
      </b:Author>
    </b:Author>
    <b:ShortTitle>Os programas sociais e o direito à moradia</b:ShortTitle>
    <b:RefOrder>2</b:RefOrder>
  </b:Source>
  <b:Source>
    <b:Tag>Açã17</b:Tag>
    <b:SourceType>Case</b:SourceType>
    <b:Guid>{1DB0BD58-EF8E-403D-A840-9D119F4BAC22}</b:Guid>
    <b:Title>Ação Direta de Constitucionalidade (ADC)</b:Title>
    <b:Year>2017</b:Year>
    <b:Month>06</b:Month>
    <b:Day>08</b:Day>
    <b:URL>http://portal.stf.jus.br/processos/downloadPeca.asp?id=312447860&amp;ext=.pdf</b:URL>
    <b:CaseNumber>41</b:CaseNumber>
    <b:Court>STF</b:Court>
    <b:Reporter>MIN. ROBERTO BARROSO</b:Reporter>
    <b:YearAccessed>2021</b:YearAccessed>
    <b:MonthAccessed>05</b:MonthAccessed>
    <b:RefOrder>3</b:RefOrder>
  </b:Source>
  <b:Source>
    <b:Tag>RIZ13</b:Tag>
    <b:SourceType>InternetSite</b:SourceType>
    <b:Guid>{56A2A3D3-CBD8-4AEC-BD7A-994AEFDE822C}</b:Guid>
    <b:Title>Magister Net</b:Title>
    <b:Year>2013</b:Year>
    <b:ShortTitle>As Biografias e o Direito à Honra, à Imagem, à Privacidade e à Intimidade</b:ShortTitle>
    <b:YearAccessed>2021</b:YearAccessed>
    <b:MonthAccessed>05</b:MonthAccessed>
    <b:DayAccessed>03</b:DayAccessed>
    <b:URL>https://www.magisteronlinee.com.br/</b:URL>
    <b:PeriodicalTitle>MagisterNet</b:PeriodicalTitle>
    <b:Author>
      <b:Author>
        <b:NameList>
          <b:Person>
            <b:Last>RIZZARDO FILHO</b:Last>
            <b:First>Arnaldo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89034E7-AA1F-481C-BBCF-1266E960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1704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Maria Lima de Carvalho</cp:lastModifiedBy>
  <cp:revision>356</cp:revision>
  <cp:lastPrinted>2020-03-03T14:09:00Z</cp:lastPrinted>
  <dcterms:created xsi:type="dcterms:W3CDTF">2021-06-29T17:21:00Z</dcterms:created>
  <dcterms:modified xsi:type="dcterms:W3CDTF">2021-12-06T14:01:00Z</dcterms:modified>
</cp:coreProperties>
</file>