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0D75" w14:textId="25ABA016" w:rsidR="00FF281B" w:rsidRDefault="00CC2179" w:rsidP="00F37F0D">
      <w:pPr>
        <w:spacing w:after="120" w:line="240" w:lineRule="auto"/>
        <w:jc w:val="center"/>
        <w:rPr>
          <w:rFonts w:ascii="Times New Roman" w:hAnsi="Times New Roman" w:cs="Times New Roman"/>
          <w:b/>
          <w:bCs/>
          <w:sz w:val="24"/>
          <w:szCs w:val="24"/>
        </w:rPr>
      </w:pPr>
      <w:r w:rsidRPr="00F37F0D">
        <w:rPr>
          <w:rFonts w:ascii="Times New Roman" w:hAnsi="Times New Roman" w:cs="Times New Roman"/>
          <w:b/>
          <w:bCs/>
          <w:sz w:val="24"/>
          <w:szCs w:val="24"/>
        </w:rPr>
        <w:t>PARECER</w:t>
      </w:r>
      <w:r w:rsidR="00FF281B" w:rsidRPr="00F37F0D">
        <w:rPr>
          <w:rFonts w:ascii="Times New Roman" w:hAnsi="Times New Roman" w:cs="Times New Roman"/>
          <w:b/>
          <w:bCs/>
          <w:sz w:val="24"/>
          <w:szCs w:val="24"/>
        </w:rPr>
        <w:t xml:space="preserve"> JURÍDICO DE ADMISSIBILIDADE</w:t>
      </w:r>
    </w:p>
    <w:p w14:paraId="44292D68" w14:textId="77777777" w:rsidR="005A16E9" w:rsidRPr="00F37F0D" w:rsidRDefault="005A16E9" w:rsidP="00F37F0D">
      <w:pPr>
        <w:spacing w:after="120" w:line="240" w:lineRule="auto"/>
        <w:jc w:val="center"/>
        <w:rPr>
          <w:rFonts w:ascii="Times New Roman" w:hAnsi="Times New Roman" w:cs="Times New Roman"/>
          <w:b/>
          <w:bCs/>
          <w:sz w:val="24"/>
          <w:szCs w:val="24"/>
        </w:rPr>
      </w:pPr>
    </w:p>
    <w:p w14:paraId="71988A0F" w14:textId="6C283C88" w:rsidR="00CC2179" w:rsidRPr="00F37F0D" w:rsidRDefault="00CC2179" w:rsidP="00F37F0D">
      <w:pPr>
        <w:spacing w:after="120" w:line="240" w:lineRule="auto"/>
        <w:jc w:val="center"/>
        <w:rPr>
          <w:rFonts w:ascii="Times New Roman" w:hAnsi="Times New Roman" w:cs="Times New Roman"/>
          <w:b/>
          <w:bCs/>
          <w:sz w:val="24"/>
          <w:szCs w:val="24"/>
        </w:rPr>
      </w:pPr>
      <w:r w:rsidRPr="00F37F0D">
        <w:rPr>
          <w:rFonts w:ascii="Times New Roman" w:hAnsi="Times New Roman" w:cs="Times New Roman"/>
          <w:b/>
          <w:bCs/>
          <w:sz w:val="24"/>
          <w:szCs w:val="24"/>
        </w:rPr>
        <w:t>COMISSÃO DE LEGISLAÇÃO E JUSTIÇA-CLJ</w:t>
      </w:r>
    </w:p>
    <w:p w14:paraId="5EA72930" w14:textId="77777777" w:rsidR="00F37F0D" w:rsidRPr="00F37F0D" w:rsidRDefault="00F37F0D" w:rsidP="00F37F0D">
      <w:pPr>
        <w:spacing w:after="120" w:line="240" w:lineRule="auto"/>
        <w:jc w:val="both"/>
        <w:rPr>
          <w:rFonts w:ascii="Times New Roman" w:hAnsi="Times New Roman" w:cs="Times New Roman"/>
          <w:b/>
          <w:bCs/>
          <w:sz w:val="24"/>
          <w:szCs w:val="24"/>
        </w:rPr>
      </w:pPr>
    </w:p>
    <w:p w14:paraId="61B378C6" w14:textId="3B8BB567" w:rsidR="00FF281B" w:rsidRPr="00F37F0D" w:rsidRDefault="00FF281B" w:rsidP="00F37F0D">
      <w:pPr>
        <w:spacing w:after="120" w:line="240" w:lineRule="auto"/>
        <w:jc w:val="both"/>
        <w:rPr>
          <w:rFonts w:ascii="Times New Roman" w:eastAsia="DejaVu Sans" w:hAnsi="Times New Roman" w:cs="Times New Roman"/>
          <w:kern w:val="2"/>
          <w:sz w:val="24"/>
          <w:szCs w:val="24"/>
        </w:rPr>
      </w:pPr>
      <w:r w:rsidRPr="00F37F0D">
        <w:rPr>
          <w:rFonts w:ascii="Times New Roman" w:eastAsia="DejaVu Sans" w:hAnsi="Times New Roman" w:cs="Times New Roman"/>
          <w:b/>
          <w:bCs/>
          <w:kern w:val="2"/>
          <w:sz w:val="24"/>
          <w:szCs w:val="24"/>
        </w:rPr>
        <w:t>CONTEÚDO</w:t>
      </w:r>
      <w:r w:rsidR="00D043F1" w:rsidRPr="00F37F0D">
        <w:rPr>
          <w:rFonts w:ascii="Times New Roman" w:eastAsia="DejaVu Sans" w:hAnsi="Times New Roman" w:cs="Times New Roman"/>
          <w:b/>
          <w:bCs/>
          <w:kern w:val="2"/>
          <w:sz w:val="24"/>
          <w:szCs w:val="24"/>
        </w:rPr>
        <w:t xml:space="preserve">: </w:t>
      </w:r>
      <w:r w:rsidR="006519A0" w:rsidRPr="00F37F0D">
        <w:rPr>
          <w:rFonts w:ascii="Times New Roman" w:hAnsi="Times New Roman" w:cs="Times New Roman"/>
          <w:sz w:val="24"/>
          <w:szCs w:val="24"/>
        </w:rPr>
        <w:t>INSTITUI O PROGRAMA DE INCENTIVO À REGULARIZAÇÃO DE IMÓVEIS NO MUNICÍPIO DE SETE LAGOAS E DÁ OUTRAS PROVIDÊNCIAS.</w:t>
      </w:r>
    </w:p>
    <w:p w14:paraId="5E449AA1" w14:textId="17D03110" w:rsidR="003F38EC" w:rsidRPr="00F37F0D" w:rsidRDefault="00125A90" w:rsidP="00F37F0D">
      <w:pPr>
        <w:spacing w:after="120" w:line="240" w:lineRule="auto"/>
        <w:jc w:val="both"/>
        <w:rPr>
          <w:rFonts w:ascii="Times New Roman" w:eastAsia="DejaVu Sans" w:hAnsi="Times New Roman" w:cs="Times New Roman"/>
          <w:b/>
          <w:kern w:val="2"/>
          <w:sz w:val="24"/>
          <w:szCs w:val="24"/>
        </w:rPr>
      </w:pPr>
      <w:r w:rsidRPr="00F37F0D">
        <w:rPr>
          <w:rFonts w:ascii="Times New Roman" w:eastAsia="DejaVu Sans" w:hAnsi="Times New Roman" w:cs="Times New Roman"/>
          <w:b/>
          <w:bCs/>
          <w:kern w:val="2"/>
          <w:sz w:val="24"/>
          <w:szCs w:val="24"/>
        </w:rPr>
        <w:t>AUTORIA</w:t>
      </w:r>
      <w:r w:rsidR="00D043F1" w:rsidRPr="00F37F0D">
        <w:rPr>
          <w:rFonts w:ascii="Times New Roman" w:eastAsia="DejaVu Sans" w:hAnsi="Times New Roman" w:cs="Times New Roman"/>
          <w:b/>
          <w:bCs/>
          <w:kern w:val="2"/>
          <w:sz w:val="24"/>
          <w:szCs w:val="24"/>
        </w:rPr>
        <w:t>:</w:t>
      </w:r>
      <w:r w:rsidR="00D043F1" w:rsidRPr="00F37F0D">
        <w:rPr>
          <w:rFonts w:ascii="Times New Roman" w:eastAsia="DejaVu Sans" w:hAnsi="Times New Roman" w:cs="Times New Roman"/>
          <w:kern w:val="2"/>
          <w:sz w:val="24"/>
          <w:szCs w:val="24"/>
        </w:rPr>
        <w:t xml:space="preserve"> </w:t>
      </w:r>
      <w:r w:rsidR="004E5F1A" w:rsidRPr="00F37F0D">
        <w:rPr>
          <w:rFonts w:ascii="Times New Roman" w:hAnsi="Times New Roman" w:cs="Times New Roman"/>
          <w:bCs/>
          <w:sz w:val="24"/>
          <w:szCs w:val="24"/>
        </w:rPr>
        <w:t>CHEFE DO PODER EXECUTIVO</w:t>
      </w:r>
      <w:r w:rsidR="001F0A94" w:rsidRPr="00F37F0D">
        <w:rPr>
          <w:rFonts w:ascii="Times New Roman" w:hAnsi="Times New Roman" w:cs="Times New Roman"/>
          <w:bCs/>
          <w:sz w:val="24"/>
          <w:szCs w:val="24"/>
        </w:rPr>
        <w:t>.</w:t>
      </w:r>
      <w:r w:rsidR="003F38EC" w:rsidRPr="00F37F0D">
        <w:rPr>
          <w:rFonts w:ascii="Times New Roman" w:eastAsia="DejaVu Sans" w:hAnsi="Times New Roman" w:cs="Times New Roman"/>
          <w:b/>
          <w:kern w:val="2"/>
          <w:sz w:val="24"/>
          <w:szCs w:val="24"/>
        </w:rPr>
        <w:t xml:space="preserve"> </w:t>
      </w:r>
    </w:p>
    <w:p w14:paraId="340DA77E" w14:textId="538D01B8" w:rsidR="00FF281B" w:rsidRPr="00F37F0D" w:rsidRDefault="004E5F1A" w:rsidP="00F37F0D">
      <w:pPr>
        <w:spacing w:after="120" w:line="240" w:lineRule="auto"/>
        <w:jc w:val="both"/>
        <w:rPr>
          <w:rFonts w:ascii="Times New Roman" w:eastAsia="DejaVu Sans" w:hAnsi="Times New Roman" w:cs="Times New Roman"/>
          <w:kern w:val="2"/>
          <w:sz w:val="24"/>
          <w:szCs w:val="24"/>
        </w:rPr>
      </w:pPr>
      <w:r w:rsidRPr="00F37F0D">
        <w:rPr>
          <w:rFonts w:ascii="Times New Roman" w:eastAsia="DejaVu Sans" w:hAnsi="Times New Roman" w:cs="Times New Roman"/>
          <w:b/>
          <w:kern w:val="2"/>
          <w:sz w:val="24"/>
          <w:szCs w:val="24"/>
        </w:rPr>
        <w:t>FINALIDADE:</w:t>
      </w:r>
      <w:r w:rsidRPr="00F37F0D">
        <w:rPr>
          <w:rFonts w:ascii="Times New Roman" w:eastAsia="DejaVu Sans" w:hAnsi="Times New Roman" w:cs="Times New Roman"/>
          <w:kern w:val="2"/>
          <w:sz w:val="24"/>
          <w:szCs w:val="24"/>
        </w:rPr>
        <w:t xml:space="preserve"> ANÁLISE DO PROJETO DE LEI Nº 221/2021 SOB A ÓTICA DA LEGISLAÇÃO CONSTITUCIONAL E INFRACONSTITUCIONAL MUNICIPAL, ESTADUAL E FEDERAL.</w:t>
      </w:r>
    </w:p>
    <w:p w14:paraId="6795E8E4" w14:textId="77777777" w:rsidR="00FF281B" w:rsidRPr="00F37F0D" w:rsidRDefault="00FF281B" w:rsidP="00F37F0D">
      <w:pPr>
        <w:spacing w:after="120" w:line="240" w:lineRule="auto"/>
        <w:ind w:firstLine="1418"/>
        <w:jc w:val="both"/>
        <w:rPr>
          <w:rFonts w:ascii="Times New Roman" w:eastAsia="DejaVu Sans" w:hAnsi="Times New Roman" w:cs="Times New Roman"/>
          <w:kern w:val="2"/>
          <w:sz w:val="24"/>
          <w:szCs w:val="24"/>
        </w:rPr>
      </w:pPr>
    </w:p>
    <w:p w14:paraId="5506038B" w14:textId="03B9C879" w:rsidR="00D043F1" w:rsidRPr="00F37F0D" w:rsidRDefault="004E5F1A" w:rsidP="00F37F0D">
      <w:pPr>
        <w:spacing w:after="120" w:line="240" w:lineRule="auto"/>
        <w:ind w:firstLine="1418"/>
        <w:jc w:val="both"/>
        <w:rPr>
          <w:rFonts w:ascii="Times New Roman" w:eastAsia="DejaVu Sans" w:hAnsi="Times New Roman" w:cs="Times New Roman"/>
          <w:b/>
          <w:kern w:val="2"/>
          <w:sz w:val="24"/>
          <w:szCs w:val="24"/>
          <w:u w:val="single"/>
        </w:rPr>
      </w:pPr>
      <w:r w:rsidRPr="00F37F0D">
        <w:rPr>
          <w:rFonts w:ascii="Times New Roman" w:eastAsia="DejaVu Sans" w:hAnsi="Times New Roman" w:cs="Times New Roman"/>
          <w:b/>
          <w:kern w:val="2"/>
          <w:sz w:val="24"/>
          <w:szCs w:val="24"/>
          <w:u w:val="single"/>
        </w:rPr>
        <w:t>DO RELATÓRIO</w:t>
      </w:r>
    </w:p>
    <w:p w14:paraId="2A679C8D" w14:textId="5BDF0ADC" w:rsidR="00D60AC1" w:rsidRPr="00F37F0D" w:rsidRDefault="00275F24" w:rsidP="00F37F0D">
      <w:pPr>
        <w:spacing w:after="120" w:line="240" w:lineRule="auto"/>
        <w:ind w:firstLine="1418"/>
        <w:jc w:val="both"/>
        <w:rPr>
          <w:rFonts w:ascii="Times New Roman" w:eastAsia="DejaVu Sans" w:hAnsi="Times New Roman" w:cs="Times New Roman"/>
          <w:kern w:val="2"/>
          <w:sz w:val="24"/>
          <w:szCs w:val="24"/>
        </w:rPr>
      </w:pPr>
      <w:r w:rsidRPr="00F37F0D">
        <w:rPr>
          <w:rFonts w:ascii="Times New Roman" w:eastAsia="DejaVu Sans" w:hAnsi="Times New Roman" w:cs="Times New Roman"/>
          <w:kern w:val="2"/>
          <w:sz w:val="24"/>
          <w:szCs w:val="24"/>
        </w:rPr>
        <w:t xml:space="preserve">Trata-se </w:t>
      </w:r>
      <w:r w:rsidR="004E5F1A" w:rsidRPr="00F37F0D">
        <w:rPr>
          <w:rFonts w:ascii="Times New Roman" w:eastAsia="DejaVu Sans" w:hAnsi="Times New Roman" w:cs="Times New Roman"/>
          <w:kern w:val="2"/>
          <w:sz w:val="24"/>
          <w:szCs w:val="24"/>
        </w:rPr>
        <w:t>de</w:t>
      </w:r>
      <w:r w:rsidRPr="00F37F0D">
        <w:rPr>
          <w:rFonts w:ascii="Times New Roman" w:eastAsia="DejaVu Sans" w:hAnsi="Times New Roman" w:cs="Times New Roman"/>
          <w:kern w:val="2"/>
          <w:sz w:val="24"/>
          <w:szCs w:val="24"/>
        </w:rPr>
        <w:t xml:space="preserve"> </w:t>
      </w:r>
      <w:r w:rsidR="004E5F1A" w:rsidRPr="00F37F0D">
        <w:rPr>
          <w:rFonts w:ascii="Times New Roman" w:eastAsia="DejaVu Sans" w:hAnsi="Times New Roman" w:cs="Times New Roman"/>
          <w:kern w:val="2"/>
          <w:sz w:val="24"/>
          <w:szCs w:val="24"/>
        </w:rPr>
        <w:t xml:space="preserve">Projeto de Lei nº 221/2021 </w:t>
      </w:r>
      <w:r w:rsidR="00AC511B" w:rsidRPr="00F37F0D">
        <w:rPr>
          <w:rFonts w:ascii="Times New Roman" w:eastAsia="DejaVu Sans" w:hAnsi="Times New Roman" w:cs="Times New Roman"/>
          <w:kern w:val="2"/>
          <w:sz w:val="24"/>
          <w:szCs w:val="24"/>
        </w:rPr>
        <w:t>propost</w:t>
      </w:r>
      <w:r w:rsidR="004E5F1A" w:rsidRPr="00F37F0D">
        <w:rPr>
          <w:rFonts w:ascii="Times New Roman" w:eastAsia="DejaVu Sans" w:hAnsi="Times New Roman" w:cs="Times New Roman"/>
          <w:kern w:val="2"/>
          <w:sz w:val="24"/>
          <w:szCs w:val="24"/>
        </w:rPr>
        <w:t>o</w:t>
      </w:r>
      <w:r w:rsidR="00A231ED" w:rsidRPr="00F37F0D">
        <w:rPr>
          <w:rFonts w:ascii="Times New Roman" w:eastAsia="DejaVu Sans" w:hAnsi="Times New Roman" w:cs="Times New Roman"/>
          <w:kern w:val="2"/>
          <w:sz w:val="24"/>
          <w:szCs w:val="24"/>
        </w:rPr>
        <w:t xml:space="preserve"> pel</w:t>
      </w:r>
      <w:r w:rsidR="006519A0" w:rsidRPr="00F37F0D">
        <w:rPr>
          <w:rFonts w:ascii="Times New Roman" w:eastAsia="DejaVu Sans" w:hAnsi="Times New Roman" w:cs="Times New Roman"/>
          <w:kern w:val="2"/>
          <w:sz w:val="24"/>
          <w:szCs w:val="24"/>
        </w:rPr>
        <w:t>o</w:t>
      </w:r>
      <w:r w:rsidR="00AC511B" w:rsidRPr="00F37F0D">
        <w:rPr>
          <w:rFonts w:ascii="Times New Roman" w:eastAsia="DejaVu Sans" w:hAnsi="Times New Roman" w:cs="Times New Roman"/>
          <w:kern w:val="2"/>
          <w:sz w:val="24"/>
          <w:szCs w:val="24"/>
        </w:rPr>
        <w:t xml:space="preserve"> </w:t>
      </w:r>
      <w:r w:rsidR="004E5F1A" w:rsidRPr="00F37F0D">
        <w:rPr>
          <w:rFonts w:ascii="Times New Roman" w:eastAsia="DejaVu Sans" w:hAnsi="Times New Roman" w:cs="Times New Roman"/>
          <w:kern w:val="2"/>
          <w:sz w:val="24"/>
          <w:szCs w:val="24"/>
        </w:rPr>
        <w:t>Chefe do Poder Executivo Municipal</w:t>
      </w:r>
      <w:r w:rsidR="006519A0" w:rsidRPr="00F37F0D">
        <w:rPr>
          <w:rFonts w:ascii="Times New Roman" w:eastAsia="DejaVu Sans" w:hAnsi="Times New Roman" w:cs="Times New Roman"/>
          <w:kern w:val="2"/>
          <w:sz w:val="24"/>
          <w:szCs w:val="24"/>
        </w:rPr>
        <w:t xml:space="preserve"> instituindo o programa de incentivo à regularização de imóveis no município de Sete Lagoas. </w:t>
      </w:r>
    </w:p>
    <w:p w14:paraId="2BC8FF17" w14:textId="1178753C" w:rsidR="00510C94" w:rsidRPr="00F37F0D" w:rsidRDefault="00CC2179" w:rsidP="00F37F0D">
      <w:pPr>
        <w:spacing w:after="120" w:line="240" w:lineRule="auto"/>
        <w:ind w:firstLine="1418"/>
        <w:jc w:val="both"/>
        <w:rPr>
          <w:rFonts w:ascii="Times New Roman" w:eastAsia="DejaVu Sans" w:hAnsi="Times New Roman" w:cs="Times New Roman"/>
          <w:kern w:val="2"/>
          <w:sz w:val="24"/>
          <w:szCs w:val="24"/>
        </w:rPr>
      </w:pPr>
      <w:r w:rsidRPr="00F37F0D">
        <w:rPr>
          <w:rFonts w:ascii="Times New Roman" w:eastAsia="DejaVu Sans" w:hAnsi="Times New Roman" w:cs="Times New Roman"/>
          <w:kern w:val="2"/>
          <w:sz w:val="24"/>
          <w:szCs w:val="24"/>
        </w:rPr>
        <w:t xml:space="preserve">O projeto foi distribuído </w:t>
      </w:r>
      <w:r w:rsidR="005E5FCE" w:rsidRPr="00F37F0D">
        <w:rPr>
          <w:rFonts w:ascii="Times New Roman" w:eastAsia="DejaVu Sans" w:hAnsi="Times New Roman" w:cs="Times New Roman"/>
          <w:kern w:val="2"/>
          <w:sz w:val="24"/>
          <w:szCs w:val="24"/>
        </w:rPr>
        <w:t>à</w:t>
      </w:r>
      <w:r w:rsidRPr="00F37F0D">
        <w:rPr>
          <w:rFonts w:ascii="Times New Roman" w:eastAsia="DejaVu Sans" w:hAnsi="Times New Roman" w:cs="Times New Roman"/>
          <w:kern w:val="2"/>
          <w:sz w:val="24"/>
          <w:szCs w:val="24"/>
        </w:rPr>
        <w:t xml:space="preserve"> Comissão de Legislação e Justiça para receber parecer quanto a sua constitucionalid</w:t>
      </w:r>
      <w:r w:rsidR="00F36A64" w:rsidRPr="00F37F0D">
        <w:rPr>
          <w:rFonts w:ascii="Times New Roman" w:eastAsia="DejaVu Sans" w:hAnsi="Times New Roman" w:cs="Times New Roman"/>
          <w:kern w:val="2"/>
          <w:sz w:val="24"/>
          <w:szCs w:val="24"/>
        </w:rPr>
        <w:t xml:space="preserve">ade, legalidade e juridicidade, sem adentrar no mérito </w:t>
      </w:r>
      <w:r w:rsidR="004E5F1A" w:rsidRPr="00F37F0D">
        <w:rPr>
          <w:rFonts w:ascii="Times New Roman" w:eastAsia="DejaVu Sans" w:hAnsi="Times New Roman" w:cs="Times New Roman"/>
          <w:kern w:val="2"/>
          <w:sz w:val="24"/>
          <w:szCs w:val="24"/>
        </w:rPr>
        <w:t>da matéria</w:t>
      </w:r>
      <w:r w:rsidR="00F36A64" w:rsidRPr="00F37F0D">
        <w:rPr>
          <w:rFonts w:ascii="Times New Roman" w:eastAsia="DejaVu Sans" w:hAnsi="Times New Roman" w:cs="Times New Roman"/>
          <w:kern w:val="2"/>
          <w:sz w:val="24"/>
          <w:szCs w:val="24"/>
        </w:rPr>
        <w:t xml:space="preserve">. </w:t>
      </w:r>
    </w:p>
    <w:p w14:paraId="508A0D2C" w14:textId="69237841" w:rsidR="00F36A64" w:rsidRPr="00F37F0D" w:rsidRDefault="001F0A94" w:rsidP="00F37F0D">
      <w:pPr>
        <w:spacing w:after="120" w:line="240" w:lineRule="auto"/>
        <w:ind w:firstLine="1418"/>
        <w:jc w:val="both"/>
        <w:rPr>
          <w:rFonts w:ascii="Times New Roman" w:eastAsia="DejaVu Sans" w:hAnsi="Times New Roman" w:cs="Times New Roman"/>
          <w:kern w:val="2"/>
          <w:sz w:val="24"/>
          <w:szCs w:val="24"/>
        </w:rPr>
      </w:pPr>
      <w:r w:rsidRPr="00F37F0D">
        <w:rPr>
          <w:rFonts w:ascii="Times New Roman" w:eastAsia="DejaVu Sans" w:hAnsi="Times New Roman" w:cs="Times New Roman"/>
          <w:kern w:val="2"/>
          <w:sz w:val="24"/>
          <w:szCs w:val="24"/>
        </w:rPr>
        <w:t>O Projeto de L</w:t>
      </w:r>
      <w:r w:rsidR="00FF281B" w:rsidRPr="00F37F0D">
        <w:rPr>
          <w:rFonts w:ascii="Times New Roman" w:eastAsia="DejaVu Sans" w:hAnsi="Times New Roman" w:cs="Times New Roman"/>
          <w:kern w:val="2"/>
          <w:sz w:val="24"/>
          <w:szCs w:val="24"/>
        </w:rPr>
        <w:t xml:space="preserve">ei </w:t>
      </w:r>
      <w:r w:rsidR="00F36A64" w:rsidRPr="00F37F0D">
        <w:rPr>
          <w:rFonts w:ascii="Times New Roman" w:eastAsia="DejaVu Sans" w:hAnsi="Times New Roman" w:cs="Times New Roman"/>
          <w:kern w:val="2"/>
          <w:sz w:val="24"/>
          <w:szCs w:val="24"/>
        </w:rPr>
        <w:t>veio acompanhado do pro</w:t>
      </w:r>
      <w:r w:rsidR="006519A0" w:rsidRPr="00F37F0D">
        <w:rPr>
          <w:rFonts w:ascii="Times New Roman" w:eastAsia="DejaVu Sans" w:hAnsi="Times New Roman" w:cs="Times New Roman"/>
          <w:kern w:val="2"/>
          <w:sz w:val="24"/>
          <w:szCs w:val="24"/>
        </w:rPr>
        <w:t>cesso legislativo contendo a propositura</w:t>
      </w:r>
      <w:r w:rsidR="00F36A64" w:rsidRPr="00F37F0D">
        <w:rPr>
          <w:rFonts w:ascii="Times New Roman" w:eastAsia="DejaVu Sans" w:hAnsi="Times New Roman" w:cs="Times New Roman"/>
          <w:kern w:val="2"/>
          <w:sz w:val="24"/>
          <w:szCs w:val="24"/>
        </w:rPr>
        <w:t xml:space="preserve"> original com justificativa</w:t>
      </w:r>
      <w:r w:rsidR="00AC511B" w:rsidRPr="00F37F0D">
        <w:rPr>
          <w:rFonts w:ascii="Times New Roman" w:eastAsia="DejaVu Sans" w:hAnsi="Times New Roman" w:cs="Times New Roman"/>
          <w:kern w:val="2"/>
          <w:sz w:val="24"/>
          <w:szCs w:val="24"/>
        </w:rPr>
        <w:t>.</w:t>
      </w:r>
    </w:p>
    <w:p w14:paraId="4E63B21D" w14:textId="042263A0" w:rsidR="00CC2179" w:rsidRPr="00F37F0D" w:rsidRDefault="00CC2179" w:rsidP="00F37F0D">
      <w:pPr>
        <w:tabs>
          <w:tab w:val="center" w:pos="5399"/>
        </w:tabs>
        <w:spacing w:after="120" w:line="240" w:lineRule="auto"/>
        <w:ind w:firstLine="1418"/>
        <w:jc w:val="both"/>
        <w:rPr>
          <w:rFonts w:ascii="Times New Roman" w:eastAsia="DejaVu Sans" w:hAnsi="Times New Roman" w:cs="Times New Roman"/>
          <w:kern w:val="2"/>
          <w:sz w:val="24"/>
          <w:szCs w:val="24"/>
        </w:rPr>
      </w:pPr>
      <w:r w:rsidRPr="00F37F0D">
        <w:rPr>
          <w:rFonts w:ascii="Times New Roman" w:eastAsia="DejaVu Sans" w:hAnsi="Times New Roman" w:cs="Times New Roman"/>
          <w:kern w:val="2"/>
          <w:sz w:val="24"/>
          <w:szCs w:val="24"/>
        </w:rPr>
        <w:t>Presentes à reunião:</w:t>
      </w:r>
      <w:r w:rsidR="00691836" w:rsidRPr="00F37F0D">
        <w:rPr>
          <w:rFonts w:ascii="Times New Roman" w:eastAsia="DejaVu Sans" w:hAnsi="Times New Roman" w:cs="Times New Roman"/>
          <w:kern w:val="2"/>
          <w:sz w:val="24"/>
          <w:szCs w:val="24"/>
        </w:rPr>
        <w:tab/>
      </w:r>
    </w:p>
    <w:p w14:paraId="61B4D88D" w14:textId="5D9A0875" w:rsidR="00CC2179" w:rsidRPr="00F37F0D" w:rsidRDefault="00CC2179" w:rsidP="00F37F0D">
      <w:pPr>
        <w:tabs>
          <w:tab w:val="left" w:pos="5580"/>
        </w:tabs>
        <w:spacing w:after="120" w:line="240" w:lineRule="auto"/>
        <w:ind w:firstLine="1418"/>
        <w:jc w:val="both"/>
        <w:rPr>
          <w:rFonts w:ascii="Times New Roman" w:eastAsia="DejaVu Sans" w:hAnsi="Times New Roman" w:cs="Times New Roman"/>
          <w:kern w:val="2"/>
          <w:sz w:val="24"/>
          <w:szCs w:val="24"/>
        </w:rPr>
      </w:pPr>
      <w:r w:rsidRPr="00F37F0D">
        <w:rPr>
          <w:rFonts w:ascii="Times New Roman" w:eastAsia="DejaVu Sans" w:hAnsi="Times New Roman" w:cs="Times New Roman"/>
          <w:kern w:val="2"/>
          <w:sz w:val="24"/>
          <w:szCs w:val="24"/>
        </w:rPr>
        <w:t>a) pela Comissão de Legislação e Justiç</w:t>
      </w:r>
      <w:r w:rsidR="006519A0" w:rsidRPr="00F37F0D">
        <w:rPr>
          <w:rFonts w:ascii="Times New Roman" w:eastAsia="DejaVu Sans" w:hAnsi="Times New Roman" w:cs="Times New Roman"/>
          <w:kern w:val="2"/>
          <w:sz w:val="24"/>
          <w:szCs w:val="24"/>
        </w:rPr>
        <w:t xml:space="preserve">a </w:t>
      </w:r>
      <w:r w:rsidR="00141EF5" w:rsidRPr="00F37F0D">
        <w:rPr>
          <w:rFonts w:ascii="Times New Roman" w:eastAsia="DejaVu Sans" w:hAnsi="Times New Roman" w:cs="Times New Roman"/>
          <w:kern w:val="2"/>
          <w:sz w:val="24"/>
          <w:szCs w:val="24"/>
        </w:rPr>
        <w:t xml:space="preserve">os </w:t>
      </w:r>
      <w:r w:rsidR="004E5F1A" w:rsidRPr="00F37F0D">
        <w:rPr>
          <w:rFonts w:ascii="Times New Roman" w:eastAsia="DejaVu Sans" w:hAnsi="Times New Roman" w:cs="Times New Roman"/>
          <w:kern w:val="2"/>
          <w:sz w:val="24"/>
          <w:szCs w:val="24"/>
        </w:rPr>
        <w:t>V</w:t>
      </w:r>
      <w:r w:rsidR="00141EF5" w:rsidRPr="00F37F0D">
        <w:rPr>
          <w:rFonts w:ascii="Times New Roman" w:eastAsia="DejaVu Sans" w:hAnsi="Times New Roman" w:cs="Times New Roman"/>
          <w:kern w:val="2"/>
          <w:sz w:val="24"/>
          <w:szCs w:val="24"/>
        </w:rPr>
        <w:t xml:space="preserve">ereadores </w:t>
      </w:r>
      <w:r w:rsidR="007A090D" w:rsidRPr="00F37F0D">
        <w:rPr>
          <w:rFonts w:ascii="Times New Roman" w:eastAsia="DejaVu Sans" w:hAnsi="Times New Roman" w:cs="Times New Roman"/>
          <w:kern w:val="2"/>
          <w:sz w:val="24"/>
          <w:szCs w:val="24"/>
        </w:rPr>
        <w:t>Caio</w:t>
      </w:r>
      <w:r w:rsidR="006519A0" w:rsidRPr="00F37F0D">
        <w:rPr>
          <w:rFonts w:ascii="Times New Roman" w:eastAsia="DejaVu Sans" w:hAnsi="Times New Roman" w:cs="Times New Roman"/>
          <w:kern w:val="2"/>
          <w:sz w:val="24"/>
          <w:szCs w:val="24"/>
        </w:rPr>
        <w:t xml:space="preserve"> Lucius </w:t>
      </w:r>
      <w:proofErr w:type="spellStart"/>
      <w:r w:rsidR="007A090D" w:rsidRPr="00F37F0D">
        <w:rPr>
          <w:rFonts w:ascii="Times New Roman" w:eastAsia="DejaVu Sans" w:hAnsi="Times New Roman" w:cs="Times New Roman"/>
          <w:kern w:val="2"/>
          <w:sz w:val="24"/>
          <w:szCs w:val="24"/>
        </w:rPr>
        <w:t>Valace</w:t>
      </w:r>
      <w:proofErr w:type="spellEnd"/>
      <w:r w:rsidR="006519A0" w:rsidRPr="00F37F0D">
        <w:rPr>
          <w:rFonts w:ascii="Times New Roman" w:eastAsia="DejaVu Sans" w:hAnsi="Times New Roman" w:cs="Times New Roman"/>
          <w:kern w:val="2"/>
          <w:sz w:val="24"/>
          <w:szCs w:val="24"/>
        </w:rPr>
        <w:t xml:space="preserve"> de Oliveira Silva</w:t>
      </w:r>
      <w:r w:rsidR="007A090D" w:rsidRPr="00F37F0D">
        <w:rPr>
          <w:rFonts w:ascii="Times New Roman" w:eastAsia="DejaVu Sans" w:hAnsi="Times New Roman" w:cs="Times New Roman"/>
          <w:kern w:val="2"/>
          <w:sz w:val="24"/>
          <w:szCs w:val="24"/>
        </w:rPr>
        <w:t xml:space="preserve"> </w:t>
      </w:r>
      <w:r w:rsidR="00141EF5" w:rsidRPr="00F37F0D">
        <w:rPr>
          <w:rFonts w:ascii="Times New Roman" w:eastAsia="DejaVu Sans" w:hAnsi="Times New Roman" w:cs="Times New Roman"/>
          <w:kern w:val="2"/>
          <w:sz w:val="24"/>
          <w:szCs w:val="24"/>
        </w:rPr>
        <w:t>(</w:t>
      </w:r>
      <w:r w:rsidR="004E5F1A" w:rsidRPr="00F37F0D">
        <w:rPr>
          <w:rFonts w:ascii="Times New Roman" w:eastAsia="DejaVu Sans" w:hAnsi="Times New Roman" w:cs="Times New Roman"/>
          <w:kern w:val="2"/>
          <w:sz w:val="24"/>
          <w:szCs w:val="24"/>
        </w:rPr>
        <w:t>Presidente</w:t>
      </w:r>
      <w:r w:rsidR="00141EF5" w:rsidRPr="00F37F0D">
        <w:rPr>
          <w:rFonts w:ascii="Times New Roman" w:eastAsia="DejaVu Sans" w:hAnsi="Times New Roman" w:cs="Times New Roman"/>
          <w:kern w:val="2"/>
          <w:sz w:val="24"/>
          <w:szCs w:val="24"/>
        </w:rPr>
        <w:t>),</w:t>
      </w:r>
      <w:r w:rsidR="00BC42D6" w:rsidRPr="00F37F0D">
        <w:rPr>
          <w:rFonts w:ascii="Times New Roman" w:eastAsia="DejaVu Sans" w:hAnsi="Times New Roman" w:cs="Times New Roman"/>
          <w:kern w:val="2"/>
          <w:sz w:val="24"/>
          <w:szCs w:val="24"/>
        </w:rPr>
        <w:t xml:space="preserve"> João Evangelista</w:t>
      </w:r>
      <w:r w:rsidR="001C3800" w:rsidRPr="00F37F0D">
        <w:rPr>
          <w:rFonts w:ascii="Times New Roman" w:eastAsia="DejaVu Sans" w:hAnsi="Times New Roman" w:cs="Times New Roman"/>
          <w:kern w:val="2"/>
          <w:sz w:val="24"/>
          <w:szCs w:val="24"/>
        </w:rPr>
        <w:t xml:space="preserve"> Pereira de Sá</w:t>
      </w:r>
      <w:r w:rsidR="00BC42D6" w:rsidRPr="00F37F0D">
        <w:rPr>
          <w:rFonts w:ascii="Times New Roman" w:eastAsia="DejaVu Sans" w:hAnsi="Times New Roman" w:cs="Times New Roman"/>
          <w:kern w:val="2"/>
          <w:sz w:val="24"/>
          <w:szCs w:val="24"/>
        </w:rPr>
        <w:t xml:space="preserve"> </w:t>
      </w:r>
      <w:r w:rsidR="00141EF5" w:rsidRPr="00F37F0D">
        <w:rPr>
          <w:rFonts w:ascii="Times New Roman" w:eastAsia="DejaVu Sans" w:hAnsi="Times New Roman" w:cs="Times New Roman"/>
          <w:kern w:val="2"/>
          <w:sz w:val="24"/>
          <w:szCs w:val="24"/>
        </w:rPr>
        <w:t>(</w:t>
      </w:r>
      <w:r w:rsidR="004E5F1A" w:rsidRPr="00F37F0D">
        <w:rPr>
          <w:rFonts w:ascii="Times New Roman" w:eastAsia="DejaVu Sans" w:hAnsi="Times New Roman" w:cs="Times New Roman"/>
          <w:kern w:val="2"/>
          <w:sz w:val="24"/>
          <w:szCs w:val="24"/>
        </w:rPr>
        <w:t>Relator</w:t>
      </w:r>
      <w:r w:rsidR="00141EF5" w:rsidRPr="00F37F0D">
        <w:rPr>
          <w:rFonts w:ascii="Times New Roman" w:eastAsia="DejaVu Sans" w:hAnsi="Times New Roman" w:cs="Times New Roman"/>
          <w:kern w:val="2"/>
          <w:sz w:val="24"/>
          <w:szCs w:val="24"/>
        </w:rPr>
        <w:t xml:space="preserve">) e </w:t>
      </w:r>
      <w:r w:rsidR="00BC42D6" w:rsidRPr="00F37F0D">
        <w:rPr>
          <w:rFonts w:ascii="Times New Roman" w:eastAsia="DejaVu Sans" w:hAnsi="Times New Roman" w:cs="Times New Roman"/>
          <w:kern w:val="2"/>
          <w:sz w:val="24"/>
          <w:szCs w:val="24"/>
        </w:rPr>
        <w:t xml:space="preserve">Marli </w:t>
      </w:r>
      <w:r w:rsidR="006519A0" w:rsidRPr="00F37F0D">
        <w:rPr>
          <w:rFonts w:ascii="Times New Roman" w:eastAsia="DejaVu Sans" w:hAnsi="Times New Roman" w:cs="Times New Roman"/>
          <w:kern w:val="2"/>
          <w:sz w:val="24"/>
          <w:szCs w:val="24"/>
        </w:rPr>
        <w:t>Aparecida Barbosa</w:t>
      </w:r>
      <w:r w:rsidR="00141EF5" w:rsidRPr="00F37F0D">
        <w:rPr>
          <w:rFonts w:ascii="Times New Roman" w:eastAsia="DejaVu Sans" w:hAnsi="Times New Roman" w:cs="Times New Roman"/>
          <w:kern w:val="2"/>
          <w:sz w:val="24"/>
          <w:szCs w:val="24"/>
        </w:rPr>
        <w:t xml:space="preserve"> (</w:t>
      </w:r>
      <w:r w:rsidR="004E5F1A" w:rsidRPr="00F37F0D">
        <w:rPr>
          <w:rFonts w:ascii="Times New Roman" w:eastAsia="DejaVu Sans" w:hAnsi="Times New Roman" w:cs="Times New Roman"/>
          <w:kern w:val="2"/>
          <w:sz w:val="24"/>
          <w:szCs w:val="24"/>
        </w:rPr>
        <w:t>V</w:t>
      </w:r>
      <w:r w:rsidR="00141EF5" w:rsidRPr="00F37F0D">
        <w:rPr>
          <w:rFonts w:ascii="Times New Roman" w:eastAsia="DejaVu Sans" w:hAnsi="Times New Roman" w:cs="Times New Roman"/>
          <w:kern w:val="2"/>
          <w:sz w:val="24"/>
          <w:szCs w:val="24"/>
        </w:rPr>
        <w:t>ogal);</w:t>
      </w:r>
    </w:p>
    <w:p w14:paraId="3C4428B4" w14:textId="32A9ED46" w:rsidR="00385CF5" w:rsidRPr="00F37F0D" w:rsidRDefault="001C3800" w:rsidP="00F37F0D">
      <w:pPr>
        <w:tabs>
          <w:tab w:val="left" w:pos="5580"/>
        </w:tabs>
        <w:spacing w:after="120" w:line="240" w:lineRule="auto"/>
        <w:ind w:firstLine="1418"/>
        <w:jc w:val="both"/>
        <w:rPr>
          <w:rFonts w:ascii="Times New Roman" w:eastAsia="DejaVu Sans" w:hAnsi="Times New Roman" w:cs="Times New Roman"/>
          <w:kern w:val="2"/>
          <w:sz w:val="24"/>
          <w:szCs w:val="24"/>
        </w:rPr>
      </w:pPr>
      <w:r w:rsidRPr="00F37F0D">
        <w:rPr>
          <w:rFonts w:ascii="Times New Roman" w:eastAsia="DejaVu Sans" w:hAnsi="Times New Roman" w:cs="Times New Roman"/>
          <w:kern w:val="2"/>
          <w:sz w:val="24"/>
          <w:szCs w:val="24"/>
        </w:rPr>
        <w:t>b</w:t>
      </w:r>
      <w:r w:rsidR="00CC2179" w:rsidRPr="00F37F0D">
        <w:rPr>
          <w:rFonts w:ascii="Times New Roman" w:eastAsia="DejaVu Sans" w:hAnsi="Times New Roman" w:cs="Times New Roman"/>
          <w:kern w:val="2"/>
          <w:sz w:val="24"/>
          <w:szCs w:val="24"/>
        </w:rPr>
        <w:t>)</w:t>
      </w:r>
      <w:r w:rsidR="00FF281B" w:rsidRPr="00F37F0D">
        <w:rPr>
          <w:rFonts w:ascii="Times New Roman" w:eastAsia="DejaVu Sans" w:hAnsi="Times New Roman" w:cs="Times New Roman"/>
          <w:kern w:val="2"/>
          <w:sz w:val="24"/>
          <w:szCs w:val="24"/>
        </w:rPr>
        <w:t xml:space="preserve"> </w:t>
      </w:r>
      <w:r w:rsidR="004E5F1A" w:rsidRPr="00F37F0D">
        <w:rPr>
          <w:rFonts w:ascii="Times New Roman" w:eastAsia="DejaVu Sans" w:hAnsi="Times New Roman" w:cs="Times New Roman"/>
          <w:kern w:val="2"/>
          <w:sz w:val="24"/>
          <w:szCs w:val="24"/>
        </w:rPr>
        <w:t xml:space="preserve">pela Comissão de Administração Pública, Agropecuária e Política Rural os Vereadores Ivan Luiz de Souza (Presidente), Roney Geraldo Gomes (Relator) e Ana Carolina </w:t>
      </w:r>
      <w:proofErr w:type="spellStart"/>
      <w:r w:rsidR="004E5F1A" w:rsidRPr="00F37F0D">
        <w:rPr>
          <w:rFonts w:ascii="Times New Roman" w:eastAsia="DejaVu Sans" w:hAnsi="Times New Roman" w:cs="Times New Roman"/>
          <w:kern w:val="2"/>
          <w:sz w:val="24"/>
          <w:szCs w:val="24"/>
        </w:rPr>
        <w:t>Pontelo</w:t>
      </w:r>
      <w:proofErr w:type="spellEnd"/>
      <w:r w:rsidR="004E5F1A" w:rsidRPr="00F37F0D">
        <w:rPr>
          <w:rFonts w:ascii="Times New Roman" w:eastAsia="DejaVu Sans" w:hAnsi="Times New Roman" w:cs="Times New Roman"/>
          <w:kern w:val="2"/>
          <w:sz w:val="24"/>
          <w:szCs w:val="24"/>
        </w:rPr>
        <w:t xml:space="preserve"> Canabrava (Vogal);</w:t>
      </w:r>
    </w:p>
    <w:p w14:paraId="3C0075E4" w14:textId="4AA8FB9B" w:rsidR="004E5F1A" w:rsidRPr="00F37F0D" w:rsidRDefault="004E5F1A" w:rsidP="00F37F0D">
      <w:pPr>
        <w:tabs>
          <w:tab w:val="left" w:pos="5580"/>
        </w:tabs>
        <w:spacing w:after="120" w:line="240" w:lineRule="auto"/>
        <w:ind w:firstLine="1418"/>
        <w:jc w:val="both"/>
        <w:rPr>
          <w:rFonts w:ascii="Times New Roman" w:eastAsia="DejaVu Sans" w:hAnsi="Times New Roman" w:cs="Times New Roman"/>
          <w:kern w:val="2"/>
          <w:sz w:val="24"/>
          <w:szCs w:val="24"/>
        </w:rPr>
      </w:pPr>
      <w:r w:rsidRPr="00F37F0D">
        <w:rPr>
          <w:rFonts w:ascii="Times New Roman" w:eastAsia="DejaVu Sans" w:hAnsi="Times New Roman" w:cs="Times New Roman"/>
          <w:kern w:val="2"/>
          <w:sz w:val="24"/>
          <w:szCs w:val="24"/>
        </w:rPr>
        <w:t xml:space="preserve">c) pela Comissão de Fiscalização, Finanças, Orçamento e Tomada de Contas os Vereadores Rodrigo Braga da Rocha (Presidente), Gilson </w:t>
      </w:r>
      <w:proofErr w:type="spellStart"/>
      <w:r w:rsidRPr="00F37F0D">
        <w:rPr>
          <w:rFonts w:ascii="Times New Roman" w:eastAsia="DejaVu Sans" w:hAnsi="Times New Roman" w:cs="Times New Roman"/>
          <w:kern w:val="2"/>
          <w:sz w:val="24"/>
          <w:szCs w:val="24"/>
        </w:rPr>
        <w:t>Liboreiro</w:t>
      </w:r>
      <w:proofErr w:type="spellEnd"/>
      <w:r w:rsidRPr="00F37F0D">
        <w:rPr>
          <w:rFonts w:ascii="Times New Roman" w:eastAsia="DejaVu Sans" w:hAnsi="Times New Roman" w:cs="Times New Roman"/>
          <w:kern w:val="2"/>
          <w:sz w:val="24"/>
          <w:szCs w:val="24"/>
        </w:rPr>
        <w:t xml:space="preserve"> da Silva (Relator) e Gilmar de Sousa Batista Júnior (Vogal);</w:t>
      </w:r>
    </w:p>
    <w:p w14:paraId="7738D970" w14:textId="77777777" w:rsidR="004E5F1A" w:rsidRPr="00F37F0D" w:rsidRDefault="004E5F1A" w:rsidP="00F37F0D">
      <w:pPr>
        <w:tabs>
          <w:tab w:val="left" w:pos="5580"/>
        </w:tabs>
        <w:spacing w:after="120" w:line="240" w:lineRule="auto"/>
        <w:ind w:firstLine="1418"/>
        <w:jc w:val="both"/>
        <w:rPr>
          <w:rFonts w:ascii="Times New Roman" w:eastAsia="DejaVu Sans" w:hAnsi="Times New Roman" w:cs="Times New Roman"/>
          <w:b/>
          <w:kern w:val="2"/>
          <w:sz w:val="24"/>
          <w:szCs w:val="24"/>
          <w:u w:val="single"/>
        </w:rPr>
      </w:pPr>
    </w:p>
    <w:p w14:paraId="1DDA49EC" w14:textId="79163EB3" w:rsidR="00D043F1" w:rsidRPr="00F37F0D" w:rsidRDefault="004E5F1A" w:rsidP="00F37F0D">
      <w:pPr>
        <w:tabs>
          <w:tab w:val="left" w:pos="5580"/>
        </w:tabs>
        <w:spacing w:after="120" w:line="240" w:lineRule="auto"/>
        <w:ind w:firstLine="1418"/>
        <w:jc w:val="both"/>
        <w:rPr>
          <w:rFonts w:ascii="Times New Roman" w:eastAsia="DejaVu Sans" w:hAnsi="Times New Roman" w:cs="Times New Roman"/>
          <w:b/>
          <w:kern w:val="2"/>
          <w:sz w:val="24"/>
          <w:szCs w:val="24"/>
          <w:u w:val="single"/>
        </w:rPr>
      </w:pPr>
      <w:r w:rsidRPr="00F37F0D">
        <w:rPr>
          <w:rFonts w:ascii="Times New Roman" w:eastAsia="DejaVu Sans" w:hAnsi="Times New Roman" w:cs="Times New Roman"/>
          <w:b/>
          <w:kern w:val="2"/>
          <w:sz w:val="24"/>
          <w:szCs w:val="24"/>
          <w:u w:val="single"/>
        </w:rPr>
        <w:t>DA FUNDAMENTAÇÃO</w:t>
      </w:r>
    </w:p>
    <w:p w14:paraId="4206E67F" w14:textId="58D9031B" w:rsidR="00AC511B" w:rsidRPr="00F37F0D" w:rsidRDefault="00691836" w:rsidP="00F37F0D">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 xml:space="preserve">Vem para parecer </w:t>
      </w:r>
      <w:r w:rsidR="00AC511B" w:rsidRPr="00F37F0D">
        <w:rPr>
          <w:rFonts w:ascii="Times New Roman" w:hAnsi="Times New Roman" w:cs="Times New Roman"/>
          <w:sz w:val="24"/>
          <w:szCs w:val="24"/>
        </w:rPr>
        <w:t>dessa Comissão de Legislação e Justiça</w:t>
      </w:r>
      <w:r w:rsidRPr="00F37F0D">
        <w:rPr>
          <w:rFonts w:ascii="Times New Roman" w:hAnsi="Times New Roman" w:cs="Times New Roman"/>
          <w:sz w:val="24"/>
          <w:szCs w:val="24"/>
        </w:rPr>
        <w:t xml:space="preserve"> o</w:t>
      </w:r>
      <w:r w:rsidR="00CC20DA" w:rsidRPr="00F37F0D">
        <w:rPr>
          <w:rFonts w:ascii="Times New Roman" w:hAnsi="Times New Roman" w:cs="Times New Roman"/>
          <w:sz w:val="24"/>
          <w:szCs w:val="24"/>
        </w:rPr>
        <w:t xml:space="preserve"> Projeto de Lei Ordinária n.º 221</w:t>
      </w:r>
      <w:r w:rsidR="00AD0F73" w:rsidRPr="00F37F0D">
        <w:rPr>
          <w:rFonts w:ascii="Times New Roman" w:hAnsi="Times New Roman" w:cs="Times New Roman"/>
          <w:sz w:val="24"/>
          <w:szCs w:val="24"/>
        </w:rPr>
        <w:t xml:space="preserve">/2021, cuja autoria pertence </w:t>
      </w:r>
      <w:r w:rsidR="00CC20DA" w:rsidRPr="00F37F0D">
        <w:rPr>
          <w:rFonts w:ascii="Times New Roman" w:hAnsi="Times New Roman" w:cs="Times New Roman"/>
          <w:sz w:val="24"/>
          <w:szCs w:val="24"/>
        </w:rPr>
        <w:t xml:space="preserve">ao Executivo Municipal que institui o programa de incentivo a regularização de imóveis no Município de Sete Lagoas e dá outras providências. </w:t>
      </w:r>
    </w:p>
    <w:p w14:paraId="180EB8AF" w14:textId="654F4008" w:rsidR="00AC511B" w:rsidRPr="00F37F0D" w:rsidRDefault="00AD0F73" w:rsidP="00F37F0D">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 xml:space="preserve">A referida lei tem por escopo permitir o </w:t>
      </w:r>
      <w:r w:rsidR="00CC20DA" w:rsidRPr="00F37F0D">
        <w:rPr>
          <w:rFonts w:ascii="Times New Roman" w:hAnsi="Times New Roman" w:cs="Times New Roman"/>
          <w:sz w:val="24"/>
          <w:szCs w:val="24"/>
        </w:rPr>
        <w:t xml:space="preserve">parcelamento de instituir um regime especial de pagamento e parcelamento do Imposto Sobre a Transmissão Intervivos de Bens Imóveis por Natureza ou Acessão Física e de Direitos Reais sobre Imóveis – </w:t>
      </w:r>
      <w:r w:rsidR="00CC20DA" w:rsidRPr="00F37F0D">
        <w:rPr>
          <w:rFonts w:ascii="Times New Roman" w:hAnsi="Times New Roman" w:cs="Times New Roman"/>
          <w:sz w:val="24"/>
          <w:szCs w:val="24"/>
        </w:rPr>
        <w:lastRenderedPageBreak/>
        <w:t xml:space="preserve">ITBI – previsto na Constituição Federal em seu </w:t>
      </w:r>
      <w:proofErr w:type="gramStart"/>
      <w:r w:rsidR="00CC20DA" w:rsidRPr="00F37F0D">
        <w:rPr>
          <w:rFonts w:ascii="Times New Roman" w:hAnsi="Times New Roman" w:cs="Times New Roman"/>
          <w:sz w:val="24"/>
          <w:szCs w:val="24"/>
        </w:rPr>
        <w:t>artigo  156</w:t>
      </w:r>
      <w:proofErr w:type="gramEnd"/>
      <w:r w:rsidR="00CC20DA" w:rsidRPr="00F37F0D">
        <w:rPr>
          <w:rFonts w:ascii="Times New Roman" w:hAnsi="Times New Roman" w:cs="Times New Roman"/>
          <w:sz w:val="24"/>
          <w:szCs w:val="24"/>
        </w:rPr>
        <w:t>, §2º, I e também na Lei Complementar Municipal 74/2002 (Código Tributário Municipal) nos artigos 205 e seguintes.</w:t>
      </w:r>
    </w:p>
    <w:p w14:paraId="4688D975" w14:textId="14CA6590" w:rsidR="001B3837" w:rsidRPr="00F37F0D" w:rsidRDefault="00CC20DA" w:rsidP="00F37F0D">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Inicialmente destacamos que o projeto, conforme artigo 3º e parágrafo único, não constitui hipótese de novação e nem tampouco renúncia de receita tributária, não sendo necessário, desta</w:t>
      </w:r>
      <w:r w:rsidR="00BF2B1B" w:rsidRPr="00F37F0D">
        <w:rPr>
          <w:rFonts w:ascii="Times New Roman" w:hAnsi="Times New Roman" w:cs="Times New Roman"/>
          <w:sz w:val="24"/>
          <w:szCs w:val="24"/>
        </w:rPr>
        <w:t xml:space="preserve"> forma, o estudo previsto no artigo 14 da Lei de Responsabilidade Fiscal (Lei Complementar 101/2000).</w:t>
      </w:r>
    </w:p>
    <w:p w14:paraId="3838FE5D" w14:textId="0718EC3C" w:rsidR="00BF2B1B" w:rsidRPr="00F37F0D" w:rsidRDefault="000D69E7" w:rsidP="00F37F0D">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O instituto da novação é um instituto do Direito Civil, aplicado de forma subsidiária ao Direito Tributário</w:t>
      </w:r>
      <w:r w:rsidR="002728BE" w:rsidRPr="00F37F0D">
        <w:rPr>
          <w:rFonts w:ascii="Times New Roman" w:hAnsi="Times New Roman" w:cs="Times New Roman"/>
          <w:sz w:val="24"/>
          <w:szCs w:val="24"/>
        </w:rPr>
        <w:t>, com previsão no artigo 360 do Diploma Civilista, onde estão previstas as hipóteses da novação:</w:t>
      </w:r>
    </w:p>
    <w:p w14:paraId="622B6614" w14:textId="77777777" w:rsidR="002728BE" w:rsidRPr="00F37F0D" w:rsidRDefault="002728BE" w:rsidP="00F37F0D">
      <w:pPr>
        <w:spacing w:after="120" w:line="240" w:lineRule="auto"/>
        <w:ind w:firstLine="1418"/>
        <w:jc w:val="both"/>
        <w:rPr>
          <w:rFonts w:ascii="Times New Roman" w:hAnsi="Times New Roman" w:cs="Times New Roman"/>
          <w:sz w:val="24"/>
          <w:szCs w:val="24"/>
        </w:rPr>
      </w:pPr>
    </w:p>
    <w:p w14:paraId="6EF145FE" w14:textId="77777777" w:rsidR="002728BE" w:rsidRPr="00F37F0D" w:rsidRDefault="002728BE" w:rsidP="00F37F0D">
      <w:pPr>
        <w:spacing w:after="120" w:line="240" w:lineRule="auto"/>
        <w:ind w:left="2835"/>
        <w:jc w:val="both"/>
        <w:rPr>
          <w:rFonts w:ascii="Times New Roman" w:hAnsi="Times New Roman" w:cs="Times New Roman"/>
          <w:i/>
          <w:iCs/>
          <w:sz w:val="20"/>
          <w:szCs w:val="20"/>
        </w:rPr>
      </w:pPr>
      <w:r w:rsidRPr="00F37F0D">
        <w:rPr>
          <w:rFonts w:ascii="Times New Roman" w:hAnsi="Times New Roman" w:cs="Times New Roman"/>
          <w:i/>
          <w:iCs/>
          <w:sz w:val="20"/>
          <w:szCs w:val="20"/>
        </w:rPr>
        <w:t>Art. 360. Dá-se a novação:</w:t>
      </w:r>
    </w:p>
    <w:p w14:paraId="39172659" w14:textId="77777777" w:rsidR="002728BE" w:rsidRPr="00F37F0D" w:rsidRDefault="002728BE" w:rsidP="00F37F0D">
      <w:pPr>
        <w:spacing w:after="120" w:line="240" w:lineRule="auto"/>
        <w:ind w:left="2835"/>
        <w:jc w:val="both"/>
        <w:rPr>
          <w:rFonts w:ascii="Times New Roman" w:hAnsi="Times New Roman" w:cs="Times New Roman"/>
          <w:i/>
          <w:iCs/>
          <w:sz w:val="20"/>
          <w:szCs w:val="20"/>
        </w:rPr>
      </w:pPr>
      <w:r w:rsidRPr="00F37F0D">
        <w:rPr>
          <w:rFonts w:ascii="Times New Roman" w:hAnsi="Times New Roman" w:cs="Times New Roman"/>
          <w:i/>
          <w:iCs/>
          <w:sz w:val="20"/>
          <w:szCs w:val="20"/>
        </w:rPr>
        <w:t xml:space="preserve">I - </w:t>
      </w:r>
      <w:proofErr w:type="gramStart"/>
      <w:r w:rsidRPr="00F37F0D">
        <w:rPr>
          <w:rFonts w:ascii="Times New Roman" w:hAnsi="Times New Roman" w:cs="Times New Roman"/>
          <w:i/>
          <w:iCs/>
          <w:sz w:val="20"/>
          <w:szCs w:val="20"/>
        </w:rPr>
        <w:t>quando</w:t>
      </w:r>
      <w:proofErr w:type="gramEnd"/>
      <w:r w:rsidRPr="00F37F0D">
        <w:rPr>
          <w:rFonts w:ascii="Times New Roman" w:hAnsi="Times New Roman" w:cs="Times New Roman"/>
          <w:i/>
          <w:iCs/>
          <w:sz w:val="20"/>
          <w:szCs w:val="20"/>
        </w:rPr>
        <w:t xml:space="preserve"> o devedor contrai com o credor nova dívida para extinguir e substituir a anterior;</w:t>
      </w:r>
    </w:p>
    <w:p w14:paraId="4826EE96" w14:textId="77777777" w:rsidR="002728BE" w:rsidRPr="00F37F0D" w:rsidRDefault="002728BE" w:rsidP="00F37F0D">
      <w:pPr>
        <w:spacing w:after="120" w:line="240" w:lineRule="auto"/>
        <w:ind w:left="2835"/>
        <w:jc w:val="both"/>
        <w:rPr>
          <w:rFonts w:ascii="Times New Roman" w:hAnsi="Times New Roman" w:cs="Times New Roman"/>
          <w:i/>
          <w:iCs/>
          <w:sz w:val="20"/>
          <w:szCs w:val="20"/>
        </w:rPr>
      </w:pPr>
      <w:r w:rsidRPr="00F37F0D">
        <w:rPr>
          <w:rFonts w:ascii="Times New Roman" w:hAnsi="Times New Roman" w:cs="Times New Roman"/>
          <w:i/>
          <w:iCs/>
          <w:sz w:val="20"/>
          <w:szCs w:val="20"/>
        </w:rPr>
        <w:t xml:space="preserve">II - </w:t>
      </w:r>
      <w:proofErr w:type="gramStart"/>
      <w:r w:rsidRPr="00F37F0D">
        <w:rPr>
          <w:rFonts w:ascii="Times New Roman" w:hAnsi="Times New Roman" w:cs="Times New Roman"/>
          <w:i/>
          <w:iCs/>
          <w:sz w:val="20"/>
          <w:szCs w:val="20"/>
        </w:rPr>
        <w:t>quando</w:t>
      </w:r>
      <w:proofErr w:type="gramEnd"/>
      <w:r w:rsidRPr="00F37F0D">
        <w:rPr>
          <w:rFonts w:ascii="Times New Roman" w:hAnsi="Times New Roman" w:cs="Times New Roman"/>
          <w:i/>
          <w:iCs/>
          <w:sz w:val="20"/>
          <w:szCs w:val="20"/>
        </w:rPr>
        <w:t xml:space="preserve"> novo devedor sucede ao antigo, ficando este quite com o credor;</w:t>
      </w:r>
    </w:p>
    <w:p w14:paraId="189BCA8F" w14:textId="2E432CAF" w:rsidR="002728BE" w:rsidRPr="00F37F0D" w:rsidRDefault="002728BE" w:rsidP="00F37F0D">
      <w:pPr>
        <w:spacing w:after="120" w:line="240" w:lineRule="auto"/>
        <w:ind w:left="2835"/>
        <w:jc w:val="both"/>
        <w:rPr>
          <w:rFonts w:ascii="Times New Roman" w:hAnsi="Times New Roman" w:cs="Times New Roman"/>
          <w:i/>
          <w:iCs/>
          <w:sz w:val="20"/>
          <w:szCs w:val="20"/>
        </w:rPr>
      </w:pPr>
      <w:r w:rsidRPr="00F37F0D">
        <w:rPr>
          <w:rFonts w:ascii="Times New Roman" w:hAnsi="Times New Roman" w:cs="Times New Roman"/>
          <w:i/>
          <w:iCs/>
          <w:sz w:val="20"/>
          <w:szCs w:val="20"/>
        </w:rPr>
        <w:t xml:space="preserve">III - quando, em virtude de obrigação nova, outro credor é substituído ao antigo, ficando o </w:t>
      </w:r>
      <w:proofErr w:type="gramStart"/>
      <w:r w:rsidRPr="00F37F0D">
        <w:rPr>
          <w:rFonts w:ascii="Times New Roman" w:hAnsi="Times New Roman" w:cs="Times New Roman"/>
          <w:i/>
          <w:iCs/>
          <w:sz w:val="20"/>
          <w:szCs w:val="20"/>
        </w:rPr>
        <w:t xml:space="preserve">devedor </w:t>
      </w:r>
      <w:r w:rsidR="00D173E0" w:rsidRPr="00F37F0D">
        <w:rPr>
          <w:rFonts w:ascii="Times New Roman" w:hAnsi="Times New Roman" w:cs="Times New Roman"/>
          <w:i/>
          <w:iCs/>
          <w:sz w:val="20"/>
          <w:szCs w:val="20"/>
        </w:rPr>
        <w:t xml:space="preserve"> </w:t>
      </w:r>
      <w:r w:rsidRPr="00F37F0D">
        <w:rPr>
          <w:rFonts w:ascii="Times New Roman" w:hAnsi="Times New Roman" w:cs="Times New Roman"/>
          <w:i/>
          <w:iCs/>
          <w:sz w:val="20"/>
          <w:szCs w:val="20"/>
        </w:rPr>
        <w:t>quite</w:t>
      </w:r>
      <w:proofErr w:type="gramEnd"/>
      <w:r w:rsidRPr="00F37F0D">
        <w:rPr>
          <w:rFonts w:ascii="Times New Roman" w:hAnsi="Times New Roman" w:cs="Times New Roman"/>
          <w:i/>
          <w:iCs/>
          <w:sz w:val="20"/>
          <w:szCs w:val="20"/>
        </w:rPr>
        <w:t xml:space="preserve"> com este.</w:t>
      </w:r>
    </w:p>
    <w:p w14:paraId="35F7F485" w14:textId="77777777" w:rsidR="002728BE" w:rsidRPr="00F37F0D" w:rsidRDefault="002728BE" w:rsidP="00F37F0D">
      <w:pPr>
        <w:spacing w:after="120" w:line="240" w:lineRule="auto"/>
        <w:ind w:firstLine="1418"/>
        <w:jc w:val="both"/>
        <w:rPr>
          <w:rFonts w:ascii="Times New Roman" w:hAnsi="Times New Roman" w:cs="Times New Roman"/>
          <w:sz w:val="24"/>
          <w:szCs w:val="24"/>
        </w:rPr>
      </w:pPr>
    </w:p>
    <w:p w14:paraId="23EED763" w14:textId="537DE337" w:rsidR="002728BE" w:rsidRPr="00F37F0D" w:rsidRDefault="002728BE" w:rsidP="00F37F0D">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A novação é uma forma de extinção da obrigação original por meio da alteração da natureza do vínculo, na qual o credor cria uma nova obrigação, a qual o devedor acata, para extinguir a anterior e manter como vigência a nova.</w:t>
      </w:r>
    </w:p>
    <w:p w14:paraId="3BE5DFD5" w14:textId="71E039C4" w:rsidR="002709A5" w:rsidRPr="00F37F0D" w:rsidRDefault="00D173E0" w:rsidP="00F37F0D">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Há de se ressaltar que o parcelamento, consignado no artigo 4º do Projeto de Lei 222/2021, não implica em novação do crédito</w:t>
      </w:r>
      <w:r w:rsidR="00037F32" w:rsidRPr="00F37F0D">
        <w:rPr>
          <w:rFonts w:ascii="Times New Roman" w:hAnsi="Times New Roman" w:cs="Times New Roman"/>
          <w:sz w:val="24"/>
          <w:szCs w:val="24"/>
        </w:rPr>
        <w:t>, conforme lição doutrinária de Caio Mario da Silva Pereira, no livro Instituições de Direito Civil, 20 ed. Rio de Janeiro, Forense, 2003, vol. II, p. 247 e 248:</w:t>
      </w:r>
    </w:p>
    <w:p w14:paraId="4215142E" w14:textId="77777777" w:rsidR="00037F32" w:rsidRPr="00F37F0D" w:rsidRDefault="00037F32" w:rsidP="00F37F0D">
      <w:pPr>
        <w:spacing w:after="120" w:line="240" w:lineRule="auto"/>
        <w:ind w:firstLine="1418"/>
        <w:jc w:val="both"/>
        <w:rPr>
          <w:rFonts w:ascii="Times New Roman" w:hAnsi="Times New Roman" w:cs="Times New Roman"/>
          <w:sz w:val="24"/>
          <w:szCs w:val="24"/>
        </w:rPr>
      </w:pPr>
    </w:p>
    <w:p w14:paraId="3DB40BD7" w14:textId="1BDEF233" w:rsidR="00037F32" w:rsidRPr="00F37F0D" w:rsidRDefault="00037F32" w:rsidP="00F37F0D">
      <w:pPr>
        <w:spacing w:after="120" w:line="240" w:lineRule="auto"/>
        <w:ind w:left="2835"/>
        <w:jc w:val="both"/>
        <w:rPr>
          <w:rFonts w:ascii="Times New Roman" w:hAnsi="Times New Roman" w:cs="Times New Roman"/>
          <w:i/>
          <w:iCs/>
          <w:sz w:val="20"/>
          <w:szCs w:val="20"/>
        </w:rPr>
      </w:pPr>
      <w:r w:rsidRPr="00F37F0D">
        <w:rPr>
          <w:rFonts w:ascii="Times New Roman" w:hAnsi="Times New Roman" w:cs="Times New Roman"/>
          <w:i/>
          <w:iCs/>
          <w:sz w:val="20"/>
          <w:szCs w:val="20"/>
        </w:rPr>
        <w:t xml:space="preserve">Regra é que, em não havendo a intenção de novar, não chega a operar-se a extinção da obrigação, e, em tal caso, a nova obrigação que se constitua tem o mero efeito de confirmar a primeira. Pode vir o animus </w:t>
      </w:r>
      <w:proofErr w:type="spellStart"/>
      <w:r w:rsidRPr="00F37F0D">
        <w:rPr>
          <w:rFonts w:ascii="Times New Roman" w:hAnsi="Times New Roman" w:cs="Times New Roman"/>
          <w:i/>
          <w:iCs/>
          <w:sz w:val="20"/>
          <w:szCs w:val="20"/>
        </w:rPr>
        <w:t>novandi</w:t>
      </w:r>
      <w:proofErr w:type="spellEnd"/>
      <w:r w:rsidRPr="00F37F0D">
        <w:rPr>
          <w:rFonts w:ascii="Times New Roman" w:hAnsi="Times New Roman" w:cs="Times New Roman"/>
          <w:i/>
          <w:iCs/>
          <w:sz w:val="20"/>
          <w:szCs w:val="20"/>
        </w:rPr>
        <w:t> expressamente deduzido no instrumento, e então </w:t>
      </w:r>
      <w:proofErr w:type="spellStart"/>
      <w:r w:rsidRPr="00F37F0D">
        <w:rPr>
          <w:rFonts w:ascii="Times New Roman" w:hAnsi="Times New Roman" w:cs="Times New Roman"/>
          <w:i/>
          <w:iCs/>
          <w:sz w:val="20"/>
          <w:szCs w:val="20"/>
        </w:rPr>
        <w:t>tollitur</w:t>
      </w:r>
      <w:proofErr w:type="spellEnd"/>
      <w:r w:rsidRPr="00F37F0D">
        <w:rPr>
          <w:rFonts w:ascii="Times New Roman" w:hAnsi="Times New Roman" w:cs="Times New Roman"/>
          <w:i/>
          <w:iCs/>
          <w:sz w:val="20"/>
          <w:szCs w:val="20"/>
        </w:rPr>
        <w:t xml:space="preserve"> quaestio. Na ausência, porém, de menção específica, deve ser apurado se o conjunto de circunstâncias autoriza afirmar se se configura implicitamente, porém de maneira inequívoca.</w:t>
      </w:r>
    </w:p>
    <w:p w14:paraId="55E04C6A" w14:textId="77777777" w:rsidR="008D773A" w:rsidRPr="00F37F0D" w:rsidRDefault="008D773A" w:rsidP="00F37F0D">
      <w:pPr>
        <w:spacing w:after="120" w:line="240" w:lineRule="auto"/>
        <w:ind w:firstLine="1418"/>
        <w:jc w:val="both"/>
        <w:rPr>
          <w:rFonts w:ascii="Times New Roman" w:hAnsi="Times New Roman" w:cs="Times New Roman"/>
          <w:sz w:val="24"/>
          <w:szCs w:val="24"/>
        </w:rPr>
      </w:pPr>
    </w:p>
    <w:p w14:paraId="3F371CDC" w14:textId="297255C2" w:rsidR="00037F32" w:rsidRPr="00F37F0D" w:rsidRDefault="008D773A" w:rsidP="00F37F0D">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 xml:space="preserve">No Direito Tributário o parcelamento não é um modelo extintivo de crédito tributário, conforme estão expostas as causas no artigo 156 do Código Tributário Nacional. Na seara do parcelamento, leciona Eduardo de Morais </w:t>
      </w:r>
      <w:proofErr w:type="spellStart"/>
      <w:r w:rsidRPr="00F37F0D">
        <w:rPr>
          <w:rFonts w:ascii="Times New Roman" w:hAnsi="Times New Roman" w:cs="Times New Roman"/>
          <w:sz w:val="24"/>
          <w:szCs w:val="24"/>
        </w:rPr>
        <w:t>Sabbag</w:t>
      </w:r>
      <w:proofErr w:type="spellEnd"/>
      <w:r w:rsidRPr="00F37F0D">
        <w:rPr>
          <w:rFonts w:ascii="Times New Roman" w:hAnsi="Times New Roman" w:cs="Times New Roman"/>
          <w:sz w:val="24"/>
          <w:szCs w:val="24"/>
        </w:rPr>
        <w:t>, no Manual de Direito Tributário, 3ª ed. Saraiva, 2011, p. 854 que:</w:t>
      </w:r>
    </w:p>
    <w:p w14:paraId="783B54C9" w14:textId="77777777" w:rsidR="008D773A" w:rsidRPr="00F37F0D" w:rsidRDefault="008D773A" w:rsidP="00F37F0D">
      <w:pPr>
        <w:spacing w:after="120" w:line="240" w:lineRule="auto"/>
        <w:ind w:firstLine="1418"/>
        <w:jc w:val="both"/>
        <w:rPr>
          <w:rFonts w:ascii="Times New Roman" w:hAnsi="Times New Roman" w:cs="Times New Roman"/>
          <w:color w:val="333333"/>
          <w:sz w:val="24"/>
          <w:szCs w:val="24"/>
          <w:shd w:val="clear" w:color="auto" w:fill="FFFFFF"/>
        </w:rPr>
      </w:pPr>
    </w:p>
    <w:p w14:paraId="31FBAF74" w14:textId="3ABBDEFD" w:rsidR="008D773A" w:rsidRPr="00F37F0D" w:rsidRDefault="008D773A" w:rsidP="00F37F0D">
      <w:pPr>
        <w:spacing w:after="120" w:line="240" w:lineRule="auto"/>
        <w:ind w:left="2835"/>
        <w:jc w:val="both"/>
        <w:rPr>
          <w:rFonts w:ascii="Times New Roman" w:hAnsi="Times New Roman" w:cs="Times New Roman"/>
          <w:i/>
          <w:sz w:val="20"/>
          <w:szCs w:val="20"/>
        </w:rPr>
      </w:pPr>
      <w:r w:rsidRPr="00F37F0D">
        <w:rPr>
          <w:rFonts w:ascii="Times New Roman" w:hAnsi="Times New Roman" w:cs="Times New Roman"/>
          <w:i/>
          <w:sz w:val="20"/>
          <w:szCs w:val="20"/>
        </w:rPr>
        <w:t>O parcelamento é procedimento suspensivo do crédito, caracterizado pelo comportamento comissivo do contribuinte, que se predispõe a carrear recursos para o Fisco, mas não de uma vez, </w:t>
      </w:r>
      <w:r w:rsidRPr="00F37F0D">
        <w:rPr>
          <w:rFonts w:ascii="Times New Roman" w:hAnsi="Times New Roman" w:cs="Times New Roman"/>
          <w:bCs/>
          <w:i/>
          <w:sz w:val="20"/>
          <w:szCs w:val="20"/>
        </w:rPr>
        <w:t xml:space="preserve">o que conduz tão </w:t>
      </w:r>
      <w:r w:rsidRPr="00F37F0D">
        <w:rPr>
          <w:rFonts w:ascii="Times New Roman" w:hAnsi="Times New Roman" w:cs="Times New Roman"/>
          <w:bCs/>
          <w:i/>
          <w:sz w:val="20"/>
          <w:szCs w:val="20"/>
        </w:rPr>
        <w:lastRenderedPageBreak/>
        <w:t>somente à suspensão da exigibilidade do crédito tributário, e não à sua extinção. Extinçã</w:t>
      </w:r>
      <w:r w:rsidR="00531189" w:rsidRPr="00F37F0D">
        <w:rPr>
          <w:rFonts w:ascii="Times New Roman" w:hAnsi="Times New Roman" w:cs="Times New Roman"/>
          <w:bCs/>
          <w:i/>
          <w:sz w:val="20"/>
          <w:szCs w:val="20"/>
        </w:rPr>
        <w:t>o seria se “pagamento” o fosse.</w:t>
      </w:r>
    </w:p>
    <w:p w14:paraId="4A78FA80" w14:textId="77777777" w:rsidR="002728BE" w:rsidRPr="00F37F0D" w:rsidRDefault="002728BE" w:rsidP="00F37F0D">
      <w:pPr>
        <w:spacing w:after="120" w:line="240" w:lineRule="auto"/>
        <w:ind w:firstLine="1418"/>
        <w:jc w:val="both"/>
        <w:rPr>
          <w:rFonts w:ascii="Times New Roman" w:hAnsi="Times New Roman" w:cs="Times New Roman"/>
          <w:sz w:val="24"/>
          <w:szCs w:val="24"/>
        </w:rPr>
      </w:pPr>
    </w:p>
    <w:p w14:paraId="54667630" w14:textId="62F31A3B" w:rsidR="00531189" w:rsidRPr="00F37F0D" w:rsidRDefault="00531189" w:rsidP="00F37F0D">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A matéria objeto deste Projeto de Lei não versa sobre matéria orçamentária como poderia ser entendido, possuindo natureza exclusivamente tributária, uma vez que não se renuncia a respeita ou qualquer abatimento de multa e juros, mas somente a possibilidade de parcelamento dos tributos.</w:t>
      </w:r>
    </w:p>
    <w:p w14:paraId="547B72AA" w14:textId="2CE3468A" w:rsidR="009E3863" w:rsidRPr="00F37F0D" w:rsidRDefault="009E3863" w:rsidP="00F37F0D">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 xml:space="preserve">Neste ponto, o Ministro Cezar </w:t>
      </w:r>
      <w:proofErr w:type="spellStart"/>
      <w:r w:rsidRPr="00F37F0D">
        <w:rPr>
          <w:rFonts w:ascii="Times New Roman" w:hAnsi="Times New Roman" w:cs="Times New Roman"/>
          <w:sz w:val="24"/>
          <w:szCs w:val="24"/>
        </w:rPr>
        <w:t>Peluso</w:t>
      </w:r>
      <w:proofErr w:type="spellEnd"/>
      <w:r w:rsidRPr="00F37F0D">
        <w:rPr>
          <w:rFonts w:ascii="Times New Roman" w:hAnsi="Times New Roman" w:cs="Times New Roman"/>
          <w:sz w:val="24"/>
          <w:szCs w:val="24"/>
        </w:rPr>
        <w:t xml:space="preserve">, no voto proferido na ADI 2464-7, julgado em 11 de abril de 2007, coaduna com o entendimento acima </w:t>
      </w:r>
      <w:proofErr w:type="spellStart"/>
      <w:r w:rsidRPr="00F37F0D">
        <w:rPr>
          <w:rFonts w:ascii="Times New Roman" w:hAnsi="Times New Roman" w:cs="Times New Roman"/>
          <w:sz w:val="24"/>
          <w:szCs w:val="24"/>
        </w:rPr>
        <w:t>exposado</w:t>
      </w:r>
      <w:proofErr w:type="spellEnd"/>
      <w:r w:rsidRPr="00F37F0D">
        <w:rPr>
          <w:rFonts w:ascii="Times New Roman" w:hAnsi="Times New Roman" w:cs="Times New Roman"/>
          <w:sz w:val="24"/>
          <w:szCs w:val="24"/>
        </w:rPr>
        <w:t>:</w:t>
      </w:r>
    </w:p>
    <w:p w14:paraId="0B62FD3F" w14:textId="77777777" w:rsidR="004E5F1A" w:rsidRPr="00F37F0D" w:rsidRDefault="004E5F1A" w:rsidP="00F37F0D">
      <w:pPr>
        <w:spacing w:after="120" w:line="240" w:lineRule="auto"/>
        <w:ind w:left="3402" w:firstLine="1418"/>
        <w:jc w:val="both"/>
        <w:rPr>
          <w:rFonts w:ascii="Times New Roman" w:hAnsi="Times New Roman" w:cs="Times New Roman"/>
          <w:i/>
          <w:sz w:val="24"/>
          <w:szCs w:val="24"/>
        </w:rPr>
      </w:pPr>
    </w:p>
    <w:p w14:paraId="4D0AF3DA" w14:textId="17567BC4" w:rsidR="009E3863" w:rsidRPr="00F37F0D" w:rsidRDefault="009E3863" w:rsidP="00F37F0D">
      <w:pPr>
        <w:spacing w:after="120" w:line="240" w:lineRule="auto"/>
        <w:ind w:left="2835"/>
        <w:jc w:val="both"/>
        <w:rPr>
          <w:rFonts w:ascii="Times New Roman" w:hAnsi="Times New Roman" w:cs="Times New Roman"/>
          <w:i/>
          <w:sz w:val="20"/>
          <w:szCs w:val="20"/>
        </w:rPr>
      </w:pPr>
      <w:r w:rsidRPr="00F37F0D">
        <w:rPr>
          <w:rFonts w:ascii="Times New Roman" w:hAnsi="Times New Roman" w:cs="Times New Roman"/>
          <w:i/>
          <w:sz w:val="20"/>
          <w:szCs w:val="20"/>
        </w:rPr>
        <w:t>[...]</w:t>
      </w:r>
      <w:r w:rsidR="004E5F1A" w:rsidRPr="00F37F0D">
        <w:rPr>
          <w:rFonts w:ascii="Times New Roman" w:hAnsi="Times New Roman" w:cs="Times New Roman"/>
          <w:i/>
          <w:sz w:val="20"/>
          <w:szCs w:val="20"/>
        </w:rPr>
        <w:t xml:space="preserve"> </w:t>
      </w:r>
      <w:r w:rsidRPr="00F37F0D">
        <w:rPr>
          <w:rFonts w:ascii="Times New Roman" w:hAnsi="Times New Roman" w:cs="Times New Roman"/>
          <w:i/>
          <w:sz w:val="20"/>
          <w:szCs w:val="20"/>
        </w:rPr>
        <w:t>Quanto ao conteúdo, por estatuir desconto de 20% (vinte por cento) para pagamento à vista do IPVA, ou opção por parcelamento em até 6 (seis) quotas iguais, sem juros, para os débitos vencidos, e parcelamento em até 10 (dez) vezes dos débitos vencidos em anos anteriores, com juros de 1% (um por cento), tenho que se trata de normas tributárias. [...] Ademais, o só fato de a aplicação da lei repercutir de algum modo no orçamento não lhe caracteriza a norma como orçamentária, porque doutro modo toda e qualquer norma que gere despesa ou receita para o Estado teria essa natureza.</w:t>
      </w:r>
      <w:r w:rsidR="004E5F1A" w:rsidRPr="00F37F0D">
        <w:rPr>
          <w:rFonts w:ascii="Times New Roman" w:hAnsi="Times New Roman" w:cs="Times New Roman"/>
          <w:i/>
          <w:sz w:val="20"/>
          <w:szCs w:val="20"/>
        </w:rPr>
        <w:t xml:space="preserve"> </w:t>
      </w:r>
      <w:r w:rsidRPr="00F37F0D">
        <w:rPr>
          <w:rFonts w:ascii="Times New Roman" w:hAnsi="Times New Roman" w:cs="Times New Roman"/>
          <w:i/>
          <w:sz w:val="20"/>
          <w:szCs w:val="20"/>
        </w:rPr>
        <w:t>[...]</w:t>
      </w:r>
    </w:p>
    <w:p w14:paraId="2915FEC8" w14:textId="77777777" w:rsidR="004E5F1A" w:rsidRPr="00F37F0D" w:rsidRDefault="004E5F1A" w:rsidP="00F37F0D">
      <w:pPr>
        <w:spacing w:after="120" w:line="240" w:lineRule="auto"/>
        <w:ind w:firstLine="1418"/>
        <w:jc w:val="both"/>
        <w:rPr>
          <w:rFonts w:ascii="Times New Roman" w:hAnsi="Times New Roman" w:cs="Times New Roman"/>
          <w:sz w:val="24"/>
          <w:szCs w:val="24"/>
        </w:rPr>
      </w:pPr>
    </w:p>
    <w:p w14:paraId="34283C04" w14:textId="6BD6C37A" w:rsidR="009E3863" w:rsidRPr="00F37F0D" w:rsidRDefault="00284936" w:rsidP="00F37F0D">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O Supremo Tribunal Federal também já versou sobre o tema, conforme julgado abaixo:</w:t>
      </w:r>
    </w:p>
    <w:p w14:paraId="222E72D2" w14:textId="77777777" w:rsidR="00284936" w:rsidRPr="00F37F0D" w:rsidRDefault="00284936" w:rsidP="00F37F0D">
      <w:pPr>
        <w:spacing w:after="120" w:line="240" w:lineRule="auto"/>
        <w:ind w:firstLine="1418"/>
        <w:jc w:val="both"/>
        <w:rPr>
          <w:rFonts w:ascii="Times New Roman" w:hAnsi="Times New Roman" w:cs="Times New Roman"/>
          <w:sz w:val="24"/>
          <w:szCs w:val="24"/>
        </w:rPr>
      </w:pPr>
    </w:p>
    <w:p w14:paraId="5BD2E5DC" w14:textId="29C04B1C" w:rsidR="00284936" w:rsidRPr="00F37F0D" w:rsidRDefault="00284936" w:rsidP="00F37F0D">
      <w:pPr>
        <w:spacing w:after="120" w:line="240" w:lineRule="auto"/>
        <w:ind w:left="2835"/>
        <w:jc w:val="both"/>
        <w:rPr>
          <w:rFonts w:ascii="Times New Roman" w:hAnsi="Times New Roman" w:cs="Times New Roman"/>
          <w:i/>
          <w:sz w:val="20"/>
          <w:szCs w:val="20"/>
        </w:rPr>
      </w:pPr>
      <w:r w:rsidRPr="00F37F0D">
        <w:rPr>
          <w:rFonts w:ascii="Times New Roman" w:hAnsi="Times New Roman" w:cs="Times New Roman"/>
          <w:i/>
          <w:sz w:val="20"/>
          <w:szCs w:val="20"/>
        </w:rPr>
        <w:t>A Constituição de 1988 admite a iniciativa parlamentar na instauração do processo legislativo em tema de direito tributário. A iniciativa reservada, por constituir matéria de direito estrito, não se presume e nem comporta interpretação ampliativa, na medida em que, por implicar limitação ao poder de instauração do processo legislativo, deve necessariamente derivar de norma constitucional explícita e inequívoca. O ato de legislar sobre direito tributário, ainda que para conceder benefícios jurídicos de ordem fiscal, não se equipara, especialmente para os fins de instauração do respectivo processo legislativo, ao ato de legislar sobre o orçamento do Estado.</w:t>
      </w:r>
      <w:r w:rsidR="004E5F1A" w:rsidRPr="00F37F0D">
        <w:rPr>
          <w:rFonts w:ascii="Times New Roman" w:hAnsi="Times New Roman" w:cs="Times New Roman"/>
          <w:i/>
          <w:sz w:val="20"/>
          <w:szCs w:val="20"/>
        </w:rPr>
        <w:t xml:space="preserve"> (</w:t>
      </w:r>
      <w:hyperlink r:id="rId7" w:tgtFrame="_blank" w:history="1">
        <w:r w:rsidRPr="00F37F0D">
          <w:rPr>
            <w:rFonts w:ascii="Times New Roman" w:hAnsi="Times New Roman" w:cs="Times New Roman"/>
            <w:bCs/>
            <w:i/>
            <w:sz w:val="20"/>
            <w:szCs w:val="20"/>
          </w:rPr>
          <w:t>ADI 724 MC</w:t>
        </w:r>
      </w:hyperlink>
      <w:r w:rsidRPr="00F37F0D">
        <w:rPr>
          <w:rFonts w:ascii="Times New Roman" w:hAnsi="Times New Roman" w:cs="Times New Roman"/>
          <w:i/>
          <w:sz w:val="20"/>
          <w:szCs w:val="20"/>
        </w:rPr>
        <w:t>, rel. min. Celso de Mello, j. 7-5-1992, P, </w:t>
      </w:r>
      <w:r w:rsidRPr="00F37F0D">
        <w:rPr>
          <w:rFonts w:ascii="Times New Roman" w:hAnsi="Times New Roman" w:cs="Times New Roman"/>
          <w:iCs/>
          <w:sz w:val="20"/>
          <w:szCs w:val="20"/>
        </w:rPr>
        <w:t>DJ</w:t>
      </w:r>
      <w:r w:rsidRPr="00F37F0D">
        <w:rPr>
          <w:rFonts w:ascii="Times New Roman" w:hAnsi="Times New Roman" w:cs="Times New Roman"/>
          <w:i/>
          <w:sz w:val="20"/>
          <w:szCs w:val="20"/>
        </w:rPr>
        <w:t> de 27-4-2001</w:t>
      </w:r>
      <w:r w:rsidR="00F37F0D" w:rsidRPr="00F37F0D">
        <w:rPr>
          <w:rFonts w:ascii="Times New Roman" w:hAnsi="Times New Roman" w:cs="Times New Roman"/>
          <w:i/>
          <w:sz w:val="20"/>
          <w:szCs w:val="20"/>
        </w:rPr>
        <w:t>.)(</w:t>
      </w:r>
      <w:hyperlink r:id="rId8" w:history="1">
        <w:r w:rsidRPr="00F37F0D">
          <w:rPr>
            <w:rFonts w:ascii="Times New Roman" w:hAnsi="Times New Roman" w:cs="Times New Roman"/>
            <w:i/>
            <w:sz w:val="20"/>
            <w:szCs w:val="20"/>
          </w:rPr>
          <w:t>RE 590.697 ED</w:t>
        </w:r>
      </w:hyperlink>
      <w:r w:rsidRPr="00F37F0D">
        <w:rPr>
          <w:rFonts w:ascii="Times New Roman" w:hAnsi="Times New Roman" w:cs="Times New Roman"/>
          <w:i/>
          <w:sz w:val="20"/>
          <w:szCs w:val="20"/>
        </w:rPr>
        <w:t>, rel. min. Ricardo Lewandowski, j. 23-8-2011, 2ª T, </w:t>
      </w:r>
      <w:r w:rsidRPr="00F37F0D">
        <w:rPr>
          <w:rFonts w:ascii="Times New Roman" w:hAnsi="Times New Roman" w:cs="Times New Roman"/>
          <w:iCs/>
          <w:sz w:val="20"/>
          <w:szCs w:val="20"/>
        </w:rPr>
        <w:t>DJE </w:t>
      </w:r>
      <w:r w:rsidRPr="00F37F0D">
        <w:rPr>
          <w:rFonts w:ascii="Times New Roman" w:hAnsi="Times New Roman" w:cs="Times New Roman"/>
          <w:i/>
          <w:sz w:val="20"/>
          <w:szCs w:val="20"/>
        </w:rPr>
        <w:t>de 6-9-2011</w:t>
      </w:r>
      <w:r w:rsidR="00F37F0D" w:rsidRPr="00F37F0D">
        <w:rPr>
          <w:rFonts w:ascii="Times New Roman" w:hAnsi="Times New Roman" w:cs="Times New Roman"/>
          <w:i/>
          <w:sz w:val="20"/>
          <w:szCs w:val="20"/>
        </w:rPr>
        <w:t>)</w:t>
      </w:r>
    </w:p>
    <w:p w14:paraId="6AF79DC8" w14:textId="77777777" w:rsidR="00284936" w:rsidRPr="00F37F0D" w:rsidRDefault="00284936" w:rsidP="00F37F0D">
      <w:pPr>
        <w:spacing w:after="120" w:line="240" w:lineRule="auto"/>
        <w:ind w:firstLine="1418"/>
        <w:jc w:val="both"/>
        <w:rPr>
          <w:rFonts w:ascii="Times New Roman" w:hAnsi="Times New Roman" w:cs="Times New Roman"/>
          <w:sz w:val="24"/>
          <w:szCs w:val="24"/>
        </w:rPr>
      </w:pPr>
    </w:p>
    <w:p w14:paraId="386CEF8A" w14:textId="3C4D520A" w:rsidR="00284936" w:rsidRPr="00F37F0D" w:rsidRDefault="00284936" w:rsidP="00F37F0D">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Superado o núcleo duro da proposição, existe uma alteração também, no artigo 10 do projeto</w:t>
      </w:r>
      <w:r w:rsidR="00094BBD" w:rsidRPr="00F37F0D">
        <w:rPr>
          <w:rFonts w:ascii="Times New Roman" w:hAnsi="Times New Roman" w:cs="Times New Roman"/>
          <w:sz w:val="24"/>
          <w:szCs w:val="24"/>
        </w:rPr>
        <w:t xml:space="preserve">, que visa alterar a ementa e o artigo 1º da Lei Municipal 6.749/2002. A legislação retro visa permutar os créditos dos servidores municipais provenientes de resíduos salariais, férias prêmio e diferenças salariais de servidores da Administração Direta, Fundacional e Autárquica. </w:t>
      </w:r>
    </w:p>
    <w:p w14:paraId="44308B93" w14:textId="00A981F9" w:rsidR="001F67BE" w:rsidRPr="00F37F0D" w:rsidRDefault="00AD2ED7" w:rsidP="00F37F0D">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A alteração trazida pelo Projeto de Lei 221/2021 é com a intenção somente de in</w:t>
      </w:r>
      <w:r w:rsidR="00443F84" w:rsidRPr="00F37F0D">
        <w:rPr>
          <w:rFonts w:ascii="Times New Roman" w:hAnsi="Times New Roman" w:cs="Times New Roman"/>
          <w:sz w:val="24"/>
          <w:szCs w:val="24"/>
        </w:rPr>
        <w:t>cluir o abatimento do ITBI com os créditos remanescentes dos servidores municipais, não tendo nenhuma irregularidade quanto a inserção da matéria no Projeto de Lei e também sem nenhuma irregularidade de ordem legal, constitucional e jurídica.</w:t>
      </w:r>
    </w:p>
    <w:p w14:paraId="01EBCE34" w14:textId="77777777" w:rsidR="00443F84" w:rsidRPr="00F37F0D" w:rsidRDefault="00443F84" w:rsidP="00F37F0D">
      <w:pPr>
        <w:spacing w:after="120" w:line="240" w:lineRule="auto"/>
        <w:ind w:firstLine="1418"/>
        <w:jc w:val="both"/>
        <w:rPr>
          <w:rFonts w:ascii="Times New Roman" w:hAnsi="Times New Roman" w:cs="Times New Roman"/>
          <w:sz w:val="24"/>
          <w:szCs w:val="24"/>
        </w:rPr>
      </w:pPr>
    </w:p>
    <w:p w14:paraId="44C699D5" w14:textId="77FF6DEA" w:rsidR="00D043F1" w:rsidRPr="00F37F0D" w:rsidRDefault="00F37F0D" w:rsidP="00F37F0D">
      <w:pPr>
        <w:spacing w:after="120" w:line="240" w:lineRule="auto"/>
        <w:ind w:firstLine="1418"/>
        <w:jc w:val="both"/>
        <w:rPr>
          <w:rFonts w:ascii="Times New Roman" w:eastAsia="DejaVu Sans" w:hAnsi="Times New Roman" w:cs="Times New Roman"/>
          <w:b/>
          <w:bCs/>
          <w:kern w:val="2"/>
          <w:sz w:val="24"/>
          <w:szCs w:val="24"/>
          <w:u w:val="single"/>
        </w:rPr>
      </w:pPr>
      <w:r w:rsidRPr="00F37F0D">
        <w:rPr>
          <w:rFonts w:ascii="Times New Roman" w:hAnsi="Times New Roman" w:cs="Times New Roman"/>
          <w:b/>
          <w:bCs/>
          <w:sz w:val="24"/>
          <w:szCs w:val="24"/>
          <w:u w:val="single"/>
        </w:rPr>
        <w:t xml:space="preserve">DA </w:t>
      </w:r>
      <w:r w:rsidR="00FF281B" w:rsidRPr="00F37F0D">
        <w:rPr>
          <w:rFonts w:ascii="Times New Roman" w:eastAsia="DejaVu Sans" w:hAnsi="Times New Roman" w:cs="Times New Roman"/>
          <w:b/>
          <w:bCs/>
          <w:kern w:val="2"/>
          <w:sz w:val="24"/>
          <w:szCs w:val="24"/>
          <w:u w:val="single"/>
        </w:rPr>
        <w:t>CONCLUSÃO</w:t>
      </w:r>
    </w:p>
    <w:p w14:paraId="2C3859CA" w14:textId="3B5F8345" w:rsidR="001B3837" w:rsidRPr="00F37F0D" w:rsidRDefault="00443F84" w:rsidP="00F37F0D">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Desta feita, o relator entende que o Projeto de Lei 221/2021 seguiu todos os requisitos da legalidade, constitucionalidade e juridicidade, devendo prosseguir para a pauta, caso deseje o Presidente desta Casa.</w:t>
      </w:r>
    </w:p>
    <w:p w14:paraId="3CED20CF" w14:textId="77777777" w:rsidR="00F37F0D" w:rsidRPr="00F37F0D" w:rsidRDefault="00F37F0D" w:rsidP="00F37F0D">
      <w:pPr>
        <w:spacing w:after="120" w:line="240" w:lineRule="auto"/>
        <w:ind w:firstLine="1418"/>
        <w:jc w:val="both"/>
        <w:rPr>
          <w:rFonts w:ascii="Times New Roman" w:eastAsia="DejaVu Sans" w:hAnsi="Times New Roman" w:cs="Times New Roman"/>
          <w:kern w:val="2"/>
          <w:sz w:val="24"/>
          <w:szCs w:val="24"/>
        </w:rPr>
      </w:pPr>
    </w:p>
    <w:p w14:paraId="7D95838A" w14:textId="4DE3F2F9" w:rsidR="00D043F1" w:rsidRPr="00F37F0D" w:rsidRDefault="00D043F1" w:rsidP="00F37F0D">
      <w:pPr>
        <w:spacing w:after="120" w:line="240" w:lineRule="auto"/>
        <w:ind w:firstLine="1418"/>
        <w:jc w:val="both"/>
        <w:rPr>
          <w:rFonts w:ascii="Times New Roman" w:eastAsia="DejaVu Sans" w:hAnsi="Times New Roman" w:cs="Times New Roman"/>
          <w:kern w:val="2"/>
          <w:sz w:val="24"/>
          <w:szCs w:val="24"/>
        </w:rPr>
      </w:pPr>
      <w:r w:rsidRPr="00F37F0D">
        <w:rPr>
          <w:rFonts w:ascii="Times New Roman" w:eastAsia="DejaVu Sans" w:hAnsi="Times New Roman" w:cs="Times New Roman"/>
          <w:kern w:val="2"/>
          <w:sz w:val="24"/>
          <w:szCs w:val="24"/>
        </w:rPr>
        <w:t xml:space="preserve">Sala das Reuniões, </w:t>
      </w:r>
      <w:r w:rsidR="00443F84" w:rsidRPr="00F37F0D">
        <w:rPr>
          <w:rFonts w:ascii="Times New Roman" w:eastAsia="DejaVu Sans" w:hAnsi="Times New Roman" w:cs="Times New Roman"/>
          <w:kern w:val="2"/>
          <w:sz w:val="24"/>
          <w:szCs w:val="24"/>
        </w:rPr>
        <w:t>27 de maio de 2021</w:t>
      </w:r>
      <w:r w:rsidRPr="00F37F0D">
        <w:rPr>
          <w:rFonts w:ascii="Times New Roman" w:eastAsia="DejaVu Sans" w:hAnsi="Times New Roman" w:cs="Times New Roman"/>
          <w:kern w:val="2"/>
          <w:sz w:val="24"/>
          <w:szCs w:val="24"/>
        </w:rPr>
        <w:t>.</w:t>
      </w:r>
    </w:p>
    <w:p w14:paraId="74161B76" w14:textId="77777777" w:rsidR="00F37F0D" w:rsidRPr="00F37F0D" w:rsidRDefault="00F37F0D" w:rsidP="00F37F0D">
      <w:pPr>
        <w:spacing w:after="120" w:line="240" w:lineRule="auto"/>
        <w:ind w:firstLine="1418"/>
        <w:jc w:val="both"/>
        <w:rPr>
          <w:rFonts w:ascii="Times New Roman" w:eastAsia="DejaVu Sans" w:hAnsi="Times New Roman" w:cs="Times New Roman"/>
          <w:kern w:val="2"/>
          <w:sz w:val="24"/>
          <w:szCs w:val="24"/>
        </w:rPr>
      </w:pPr>
    </w:p>
    <w:p w14:paraId="58047EDD" w14:textId="22DB9DED" w:rsidR="00D72D0E" w:rsidRPr="00F37F0D" w:rsidRDefault="00F37F0D" w:rsidP="00F37F0D">
      <w:pPr>
        <w:spacing w:after="120" w:line="240" w:lineRule="auto"/>
        <w:ind w:firstLine="1418"/>
        <w:jc w:val="both"/>
        <w:rPr>
          <w:rFonts w:ascii="Times New Roman" w:eastAsia="DejaVu Sans" w:hAnsi="Times New Roman" w:cs="Times New Roman"/>
          <w:kern w:val="2"/>
          <w:sz w:val="24"/>
          <w:szCs w:val="24"/>
        </w:rPr>
      </w:pPr>
      <w:r w:rsidRPr="00F37F0D">
        <w:rPr>
          <w:rFonts w:ascii="Times New Roman" w:eastAsia="DejaVu Sans" w:hAnsi="Times New Roman" w:cs="Times New Roman"/>
          <w:kern w:val="2"/>
          <w:sz w:val="24"/>
          <w:szCs w:val="24"/>
        </w:rPr>
        <w:t xml:space="preserve">Caio Lucius </w:t>
      </w:r>
      <w:proofErr w:type="spellStart"/>
      <w:r w:rsidRPr="00F37F0D">
        <w:rPr>
          <w:rFonts w:ascii="Times New Roman" w:eastAsia="DejaVu Sans" w:hAnsi="Times New Roman" w:cs="Times New Roman"/>
          <w:kern w:val="2"/>
          <w:sz w:val="24"/>
          <w:szCs w:val="24"/>
        </w:rPr>
        <w:t>Valace</w:t>
      </w:r>
      <w:proofErr w:type="spellEnd"/>
      <w:r w:rsidRPr="00F37F0D">
        <w:rPr>
          <w:rFonts w:ascii="Times New Roman" w:eastAsia="DejaVu Sans" w:hAnsi="Times New Roman" w:cs="Times New Roman"/>
          <w:kern w:val="2"/>
          <w:sz w:val="24"/>
          <w:szCs w:val="24"/>
        </w:rPr>
        <w:t xml:space="preserve"> </w:t>
      </w:r>
      <w:r w:rsidR="005A16E9">
        <w:rPr>
          <w:rFonts w:ascii="Times New Roman" w:eastAsia="DejaVu Sans" w:hAnsi="Times New Roman" w:cs="Times New Roman"/>
          <w:kern w:val="2"/>
          <w:sz w:val="24"/>
          <w:szCs w:val="24"/>
        </w:rPr>
        <w:t>d</w:t>
      </w:r>
      <w:r w:rsidRPr="00F37F0D">
        <w:rPr>
          <w:rFonts w:ascii="Times New Roman" w:eastAsia="DejaVu Sans" w:hAnsi="Times New Roman" w:cs="Times New Roman"/>
          <w:kern w:val="2"/>
          <w:sz w:val="24"/>
          <w:szCs w:val="24"/>
        </w:rPr>
        <w:t>e Oliveira Silva</w:t>
      </w:r>
    </w:p>
    <w:p w14:paraId="29DA9212" w14:textId="6CD91D81" w:rsidR="00D72D0E" w:rsidRPr="00F37F0D" w:rsidRDefault="00F37F0D" w:rsidP="00F37F0D">
      <w:pPr>
        <w:spacing w:after="120" w:line="240" w:lineRule="auto"/>
        <w:ind w:firstLine="1418"/>
        <w:jc w:val="both"/>
        <w:rPr>
          <w:rFonts w:ascii="Times New Roman" w:hAnsi="Times New Roman" w:cs="Times New Roman"/>
          <w:sz w:val="24"/>
          <w:szCs w:val="24"/>
          <w:u w:val="single"/>
        </w:rPr>
      </w:pPr>
      <w:r w:rsidRPr="00F37F0D">
        <w:rPr>
          <w:rFonts w:ascii="Times New Roman" w:eastAsia="DejaVu Sans" w:hAnsi="Times New Roman" w:cs="Times New Roman"/>
          <w:kern w:val="2"/>
          <w:sz w:val="24"/>
          <w:szCs w:val="24"/>
        </w:rPr>
        <w:t>PRESIDENTE</w:t>
      </w:r>
    </w:p>
    <w:p w14:paraId="160C2D08" w14:textId="77777777" w:rsidR="00F37F0D" w:rsidRPr="00F37F0D" w:rsidRDefault="00F37F0D" w:rsidP="00F37F0D">
      <w:pPr>
        <w:spacing w:after="120" w:line="240" w:lineRule="auto"/>
        <w:ind w:firstLine="1418"/>
        <w:jc w:val="both"/>
        <w:rPr>
          <w:rFonts w:ascii="Times New Roman" w:hAnsi="Times New Roman" w:cs="Times New Roman"/>
          <w:sz w:val="24"/>
          <w:szCs w:val="24"/>
          <w:u w:val="single"/>
        </w:rPr>
      </w:pPr>
    </w:p>
    <w:p w14:paraId="2933CCA8" w14:textId="6BD2EE48" w:rsidR="00D043F1" w:rsidRPr="00F37F0D" w:rsidRDefault="00D043F1" w:rsidP="00F37F0D">
      <w:pPr>
        <w:spacing w:after="120" w:line="240" w:lineRule="auto"/>
        <w:ind w:firstLine="1418"/>
        <w:jc w:val="both"/>
        <w:rPr>
          <w:rFonts w:ascii="Times New Roman" w:hAnsi="Times New Roman" w:cs="Times New Roman"/>
          <w:sz w:val="24"/>
          <w:szCs w:val="24"/>
          <w:u w:val="single"/>
        </w:rPr>
      </w:pPr>
      <w:r w:rsidRPr="00F37F0D">
        <w:rPr>
          <w:rFonts w:ascii="Times New Roman" w:hAnsi="Times New Roman" w:cs="Times New Roman"/>
          <w:sz w:val="24"/>
          <w:szCs w:val="24"/>
          <w:u w:val="single"/>
        </w:rPr>
        <w:t>V O T O S</w:t>
      </w:r>
    </w:p>
    <w:p w14:paraId="3B85F580" w14:textId="7216D347" w:rsidR="003C42B7" w:rsidRPr="00F37F0D" w:rsidRDefault="00D043F1" w:rsidP="00F37F0D">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De acordo com o relator</w:t>
      </w:r>
    </w:p>
    <w:p w14:paraId="0D922A19" w14:textId="77777777" w:rsidR="00F37F0D" w:rsidRPr="00F37F0D" w:rsidRDefault="00F37F0D" w:rsidP="00F37F0D">
      <w:pPr>
        <w:spacing w:after="120" w:line="240" w:lineRule="auto"/>
        <w:ind w:firstLine="1418"/>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B5398" w:rsidRPr="00F37F0D" w14:paraId="3BD9AFE8" w14:textId="77777777" w:rsidTr="009B5398">
        <w:tc>
          <w:tcPr>
            <w:tcW w:w="4247" w:type="dxa"/>
          </w:tcPr>
          <w:p w14:paraId="18DF9CD6" w14:textId="58B0C8B0" w:rsidR="00443F84" w:rsidRPr="00F37F0D" w:rsidRDefault="00F37F0D" w:rsidP="00F37F0D">
            <w:pPr>
              <w:spacing w:after="120"/>
              <w:jc w:val="both"/>
              <w:rPr>
                <w:rFonts w:ascii="Times New Roman" w:eastAsia="DejaVu Sans" w:hAnsi="Times New Roman" w:cs="Times New Roman"/>
                <w:kern w:val="2"/>
                <w:sz w:val="24"/>
                <w:szCs w:val="24"/>
              </w:rPr>
            </w:pPr>
            <w:r w:rsidRPr="00F37F0D">
              <w:rPr>
                <w:rFonts w:ascii="Times New Roman" w:eastAsia="DejaVu Sans" w:hAnsi="Times New Roman" w:cs="Times New Roman"/>
                <w:kern w:val="2"/>
                <w:sz w:val="24"/>
                <w:szCs w:val="24"/>
              </w:rPr>
              <w:t>João Evangelista Pereira de Sá</w:t>
            </w:r>
          </w:p>
          <w:p w14:paraId="47259811" w14:textId="2863EBD4" w:rsidR="009B5398" w:rsidRPr="00F37F0D" w:rsidRDefault="00F37F0D" w:rsidP="00F37F0D">
            <w:pPr>
              <w:pStyle w:val="SemEspaamento"/>
              <w:spacing w:after="120"/>
              <w:jc w:val="both"/>
              <w:rPr>
                <w:rFonts w:ascii="Times New Roman" w:eastAsia="DejaVu Sans" w:hAnsi="Times New Roman" w:cs="Times New Roman"/>
                <w:kern w:val="2"/>
                <w:sz w:val="24"/>
                <w:szCs w:val="24"/>
              </w:rPr>
            </w:pPr>
            <w:r w:rsidRPr="00F37F0D">
              <w:rPr>
                <w:rFonts w:ascii="Times New Roman" w:hAnsi="Times New Roman" w:cs="Times New Roman"/>
                <w:sz w:val="24"/>
                <w:szCs w:val="24"/>
              </w:rPr>
              <w:t>RELATOR</w:t>
            </w:r>
          </w:p>
        </w:tc>
        <w:tc>
          <w:tcPr>
            <w:tcW w:w="4247" w:type="dxa"/>
          </w:tcPr>
          <w:p w14:paraId="2F73F34A" w14:textId="26B9908A" w:rsidR="00443F84" w:rsidRPr="00F37F0D" w:rsidRDefault="00F37F0D" w:rsidP="00F37F0D">
            <w:pPr>
              <w:pStyle w:val="SemEspaamento"/>
              <w:spacing w:after="120"/>
              <w:jc w:val="both"/>
              <w:rPr>
                <w:rFonts w:ascii="Times New Roman" w:hAnsi="Times New Roman" w:cs="Times New Roman"/>
                <w:sz w:val="24"/>
                <w:szCs w:val="24"/>
              </w:rPr>
            </w:pPr>
            <w:r w:rsidRPr="00F37F0D">
              <w:rPr>
                <w:rFonts w:ascii="Times New Roman" w:hAnsi="Times New Roman" w:cs="Times New Roman"/>
                <w:sz w:val="24"/>
                <w:szCs w:val="24"/>
              </w:rPr>
              <w:t>Marli Aparecida Barbosa</w:t>
            </w:r>
          </w:p>
          <w:p w14:paraId="08478C30" w14:textId="69DACB74" w:rsidR="009B5398" w:rsidRPr="00F37F0D" w:rsidRDefault="00F37F0D" w:rsidP="00F37F0D">
            <w:pPr>
              <w:pStyle w:val="SemEspaamento"/>
              <w:spacing w:after="120"/>
              <w:jc w:val="both"/>
              <w:rPr>
                <w:rFonts w:ascii="Times New Roman" w:eastAsia="DejaVu Sans" w:hAnsi="Times New Roman" w:cs="Times New Roman"/>
                <w:kern w:val="2"/>
                <w:sz w:val="24"/>
                <w:szCs w:val="24"/>
              </w:rPr>
            </w:pPr>
            <w:r w:rsidRPr="00F37F0D">
              <w:rPr>
                <w:rFonts w:ascii="Times New Roman" w:hAnsi="Times New Roman" w:cs="Times New Roman"/>
                <w:sz w:val="24"/>
                <w:szCs w:val="24"/>
              </w:rPr>
              <w:t>VOGAL</w:t>
            </w:r>
          </w:p>
        </w:tc>
      </w:tr>
    </w:tbl>
    <w:p w14:paraId="049BA2EA" w14:textId="77777777" w:rsidR="00F37F0D" w:rsidRPr="00F37F0D" w:rsidRDefault="00F37F0D" w:rsidP="005A16E9">
      <w:pPr>
        <w:spacing w:after="120" w:line="240" w:lineRule="auto"/>
        <w:ind w:firstLine="1418"/>
        <w:jc w:val="both"/>
        <w:rPr>
          <w:rFonts w:ascii="Times New Roman" w:hAnsi="Times New Roman" w:cs="Times New Roman"/>
          <w:sz w:val="24"/>
          <w:szCs w:val="24"/>
        </w:rPr>
      </w:pPr>
    </w:p>
    <w:p w14:paraId="774E1F19" w14:textId="6D25EC81" w:rsidR="00F37F0D" w:rsidRPr="005A16E9" w:rsidRDefault="00F37F0D" w:rsidP="005A16E9">
      <w:pPr>
        <w:spacing w:after="120" w:line="240" w:lineRule="auto"/>
        <w:jc w:val="center"/>
        <w:rPr>
          <w:rFonts w:ascii="Times New Roman" w:hAnsi="Times New Roman" w:cs="Times New Roman"/>
          <w:b/>
          <w:bCs/>
          <w:sz w:val="24"/>
          <w:szCs w:val="24"/>
        </w:rPr>
      </w:pPr>
      <w:r w:rsidRPr="005A16E9">
        <w:rPr>
          <w:rFonts w:ascii="Times New Roman" w:eastAsia="DejaVu Sans" w:hAnsi="Times New Roman" w:cs="Times New Roman"/>
          <w:b/>
          <w:bCs/>
          <w:kern w:val="2"/>
          <w:sz w:val="24"/>
          <w:szCs w:val="24"/>
        </w:rPr>
        <w:t>COMISSÃO DE ADMINISTRAÇÃO PÚBLICA, AGROPECUÁRIA E POLÍTICA RURAL</w:t>
      </w:r>
    </w:p>
    <w:p w14:paraId="280AC9C2" w14:textId="77777777" w:rsidR="005A16E9" w:rsidRPr="00F37F0D" w:rsidRDefault="005A16E9" w:rsidP="005A16E9">
      <w:pPr>
        <w:spacing w:after="120" w:line="240" w:lineRule="auto"/>
        <w:ind w:firstLine="1418"/>
        <w:jc w:val="both"/>
        <w:rPr>
          <w:rFonts w:ascii="Times New Roman" w:hAnsi="Times New Roman" w:cs="Times New Roman"/>
          <w:sz w:val="24"/>
          <w:szCs w:val="24"/>
        </w:rPr>
      </w:pPr>
    </w:p>
    <w:p w14:paraId="4400C002" w14:textId="77777777" w:rsidR="00F37F0D" w:rsidRPr="00F37F0D" w:rsidRDefault="00F37F0D" w:rsidP="005A16E9">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Ivan Luiz de Souza</w:t>
      </w:r>
    </w:p>
    <w:p w14:paraId="2F55FD3D" w14:textId="1AA4EC0F" w:rsidR="00F37F0D" w:rsidRPr="00F37F0D" w:rsidRDefault="00F37F0D" w:rsidP="005A16E9">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PRESIDENTE</w:t>
      </w:r>
    </w:p>
    <w:p w14:paraId="4CAABAD6" w14:textId="77777777" w:rsidR="005A16E9" w:rsidRPr="00F37F0D" w:rsidRDefault="005A16E9" w:rsidP="005A16E9">
      <w:pPr>
        <w:spacing w:after="120" w:line="240" w:lineRule="auto"/>
        <w:ind w:firstLine="1418"/>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37F0D" w:rsidRPr="00F37F0D" w14:paraId="4280AB68" w14:textId="77777777" w:rsidTr="0028399D">
        <w:tc>
          <w:tcPr>
            <w:tcW w:w="4247" w:type="dxa"/>
          </w:tcPr>
          <w:p w14:paraId="73F23519" w14:textId="49F423AE" w:rsidR="00F37F0D" w:rsidRPr="00F37F0D" w:rsidRDefault="00F37F0D" w:rsidP="00F37F0D">
            <w:pPr>
              <w:spacing w:after="120"/>
              <w:jc w:val="both"/>
              <w:rPr>
                <w:rFonts w:ascii="Times New Roman" w:eastAsia="DejaVu Sans" w:hAnsi="Times New Roman" w:cs="Times New Roman"/>
                <w:kern w:val="2"/>
                <w:sz w:val="24"/>
                <w:szCs w:val="24"/>
              </w:rPr>
            </w:pPr>
            <w:r w:rsidRPr="00F37F0D">
              <w:rPr>
                <w:rFonts w:ascii="Times New Roman" w:eastAsia="DejaVu Sans" w:hAnsi="Times New Roman" w:cs="Times New Roman"/>
                <w:kern w:val="2"/>
                <w:sz w:val="24"/>
                <w:szCs w:val="24"/>
              </w:rPr>
              <w:t>Roney Geraldo Gomes</w:t>
            </w:r>
          </w:p>
          <w:p w14:paraId="2DEBF56C" w14:textId="77777777" w:rsidR="00F37F0D" w:rsidRPr="00F37F0D" w:rsidRDefault="00F37F0D" w:rsidP="00F37F0D">
            <w:pPr>
              <w:pStyle w:val="SemEspaamento"/>
              <w:spacing w:after="120"/>
              <w:jc w:val="both"/>
              <w:rPr>
                <w:rFonts w:ascii="Times New Roman" w:eastAsia="DejaVu Sans" w:hAnsi="Times New Roman" w:cs="Times New Roman"/>
                <w:kern w:val="2"/>
                <w:sz w:val="24"/>
                <w:szCs w:val="24"/>
              </w:rPr>
            </w:pPr>
            <w:r w:rsidRPr="00F37F0D">
              <w:rPr>
                <w:rFonts w:ascii="Times New Roman" w:hAnsi="Times New Roman" w:cs="Times New Roman"/>
                <w:sz w:val="24"/>
                <w:szCs w:val="24"/>
              </w:rPr>
              <w:t>RELATOR</w:t>
            </w:r>
          </w:p>
        </w:tc>
        <w:tc>
          <w:tcPr>
            <w:tcW w:w="4247" w:type="dxa"/>
          </w:tcPr>
          <w:p w14:paraId="5032F518" w14:textId="6FC09C21" w:rsidR="00F37F0D" w:rsidRPr="00F37F0D" w:rsidRDefault="00F37F0D" w:rsidP="00F37F0D">
            <w:pPr>
              <w:pStyle w:val="SemEspaamento"/>
              <w:spacing w:after="120"/>
              <w:jc w:val="both"/>
              <w:rPr>
                <w:rFonts w:ascii="Times New Roman" w:hAnsi="Times New Roman" w:cs="Times New Roman"/>
                <w:sz w:val="24"/>
                <w:szCs w:val="24"/>
              </w:rPr>
            </w:pPr>
            <w:r w:rsidRPr="00F37F0D">
              <w:rPr>
                <w:rFonts w:ascii="Times New Roman" w:hAnsi="Times New Roman" w:cs="Times New Roman"/>
                <w:sz w:val="24"/>
                <w:szCs w:val="24"/>
              </w:rPr>
              <w:t xml:space="preserve">Ana Carolina </w:t>
            </w:r>
            <w:proofErr w:type="spellStart"/>
            <w:r w:rsidRPr="00F37F0D">
              <w:rPr>
                <w:rFonts w:ascii="Times New Roman" w:hAnsi="Times New Roman" w:cs="Times New Roman"/>
                <w:sz w:val="24"/>
                <w:szCs w:val="24"/>
              </w:rPr>
              <w:t>Pontelo</w:t>
            </w:r>
            <w:proofErr w:type="spellEnd"/>
            <w:r w:rsidRPr="00F37F0D">
              <w:rPr>
                <w:rFonts w:ascii="Times New Roman" w:hAnsi="Times New Roman" w:cs="Times New Roman"/>
                <w:sz w:val="24"/>
                <w:szCs w:val="24"/>
              </w:rPr>
              <w:t xml:space="preserve"> Canabrava</w:t>
            </w:r>
          </w:p>
          <w:p w14:paraId="4DF170C9" w14:textId="77777777" w:rsidR="00F37F0D" w:rsidRPr="00F37F0D" w:rsidRDefault="00F37F0D" w:rsidP="00F37F0D">
            <w:pPr>
              <w:pStyle w:val="SemEspaamento"/>
              <w:spacing w:after="120"/>
              <w:jc w:val="both"/>
              <w:rPr>
                <w:rFonts w:ascii="Times New Roman" w:eastAsia="DejaVu Sans" w:hAnsi="Times New Roman" w:cs="Times New Roman"/>
                <w:kern w:val="2"/>
                <w:sz w:val="24"/>
                <w:szCs w:val="24"/>
              </w:rPr>
            </w:pPr>
            <w:r w:rsidRPr="00F37F0D">
              <w:rPr>
                <w:rFonts w:ascii="Times New Roman" w:hAnsi="Times New Roman" w:cs="Times New Roman"/>
                <w:sz w:val="24"/>
                <w:szCs w:val="24"/>
              </w:rPr>
              <w:t>VOGAL</w:t>
            </w:r>
          </w:p>
        </w:tc>
      </w:tr>
    </w:tbl>
    <w:p w14:paraId="2AE235B7" w14:textId="77777777" w:rsidR="005A16E9" w:rsidRPr="00F37F0D" w:rsidRDefault="005A16E9" w:rsidP="005A16E9">
      <w:pPr>
        <w:spacing w:after="120" w:line="240" w:lineRule="auto"/>
        <w:ind w:firstLine="1418"/>
        <w:jc w:val="both"/>
        <w:rPr>
          <w:rFonts w:ascii="Times New Roman" w:hAnsi="Times New Roman" w:cs="Times New Roman"/>
          <w:sz w:val="24"/>
          <w:szCs w:val="24"/>
        </w:rPr>
      </w:pPr>
    </w:p>
    <w:p w14:paraId="66970BDA" w14:textId="2DFC6C16" w:rsidR="00F37F0D" w:rsidRPr="005A16E9" w:rsidRDefault="00F37F0D" w:rsidP="005A16E9">
      <w:pPr>
        <w:spacing w:after="120" w:line="240" w:lineRule="auto"/>
        <w:jc w:val="center"/>
        <w:rPr>
          <w:rFonts w:ascii="Times New Roman" w:hAnsi="Times New Roman" w:cs="Times New Roman"/>
          <w:b/>
          <w:bCs/>
          <w:sz w:val="24"/>
          <w:szCs w:val="24"/>
        </w:rPr>
      </w:pPr>
      <w:r w:rsidRPr="005A16E9">
        <w:rPr>
          <w:rFonts w:ascii="Times New Roman" w:eastAsia="DejaVu Sans" w:hAnsi="Times New Roman" w:cs="Times New Roman"/>
          <w:b/>
          <w:bCs/>
          <w:kern w:val="2"/>
          <w:sz w:val="24"/>
          <w:szCs w:val="24"/>
        </w:rPr>
        <w:t>COMISSÃO DE FISCALIZAÇÃO, FINANÇAS, ORÇAMENTO E TOMADA DE CONTAS</w:t>
      </w:r>
    </w:p>
    <w:p w14:paraId="02FA88B4" w14:textId="605B0222" w:rsidR="00F37F0D" w:rsidRPr="00F37F0D" w:rsidRDefault="00F37F0D" w:rsidP="005A16E9">
      <w:pPr>
        <w:spacing w:after="120" w:line="240" w:lineRule="auto"/>
        <w:ind w:firstLine="1418"/>
        <w:jc w:val="both"/>
        <w:rPr>
          <w:rFonts w:ascii="Times New Roman" w:hAnsi="Times New Roman" w:cs="Times New Roman"/>
          <w:sz w:val="24"/>
          <w:szCs w:val="24"/>
        </w:rPr>
      </w:pPr>
    </w:p>
    <w:p w14:paraId="1A983586" w14:textId="3BC0FC63" w:rsidR="00F37F0D" w:rsidRPr="00F37F0D" w:rsidRDefault="00F37F0D" w:rsidP="005A16E9">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Rodrigo Braga da Rocha</w:t>
      </w:r>
    </w:p>
    <w:p w14:paraId="759F331C" w14:textId="1A9F8418" w:rsidR="00F37F0D" w:rsidRDefault="00F37F0D" w:rsidP="005A16E9">
      <w:pPr>
        <w:spacing w:after="120" w:line="240" w:lineRule="auto"/>
        <w:ind w:firstLine="1418"/>
        <w:jc w:val="both"/>
        <w:rPr>
          <w:rFonts w:ascii="Times New Roman" w:hAnsi="Times New Roman" w:cs="Times New Roman"/>
          <w:sz w:val="24"/>
          <w:szCs w:val="24"/>
        </w:rPr>
      </w:pPr>
      <w:r w:rsidRPr="00F37F0D">
        <w:rPr>
          <w:rFonts w:ascii="Times New Roman" w:hAnsi="Times New Roman" w:cs="Times New Roman"/>
          <w:sz w:val="24"/>
          <w:szCs w:val="24"/>
        </w:rPr>
        <w:t>PRESIDENTE</w:t>
      </w:r>
    </w:p>
    <w:p w14:paraId="749B5C11" w14:textId="77777777" w:rsidR="005A16E9" w:rsidRPr="00F37F0D" w:rsidRDefault="005A16E9" w:rsidP="005A16E9">
      <w:pPr>
        <w:spacing w:after="120" w:line="240" w:lineRule="auto"/>
        <w:ind w:firstLine="1418"/>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37F0D" w:rsidRPr="00F37F0D" w14:paraId="41A51613" w14:textId="77777777" w:rsidTr="0028399D">
        <w:tc>
          <w:tcPr>
            <w:tcW w:w="4247" w:type="dxa"/>
          </w:tcPr>
          <w:p w14:paraId="299C7B3D" w14:textId="763BD8C3" w:rsidR="00F37F0D" w:rsidRPr="00F37F0D" w:rsidRDefault="005A16E9" w:rsidP="005A16E9">
            <w:pPr>
              <w:spacing w:after="120"/>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Gilson </w:t>
            </w:r>
            <w:proofErr w:type="spellStart"/>
            <w:r>
              <w:rPr>
                <w:rFonts w:ascii="Times New Roman" w:eastAsia="DejaVu Sans" w:hAnsi="Times New Roman" w:cs="Times New Roman"/>
                <w:kern w:val="2"/>
                <w:sz w:val="24"/>
                <w:szCs w:val="24"/>
              </w:rPr>
              <w:t>Liboreiro</w:t>
            </w:r>
            <w:proofErr w:type="spellEnd"/>
            <w:r>
              <w:rPr>
                <w:rFonts w:ascii="Times New Roman" w:eastAsia="DejaVu Sans" w:hAnsi="Times New Roman" w:cs="Times New Roman"/>
                <w:kern w:val="2"/>
                <w:sz w:val="24"/>
                <w:szCs w:val="24"/>
              </w:rPr>
              <w:t xml:space="preserve"> da Silva</w:t>
            </w:r>
          </w:p>
          <w:p w14:paraId="73309EC3" w14:textId="77777777" w:rsidR="00F37F0D" w:rsidRPr="00F37F0D" w:rsidRDefault="00F37F0D" w:rsidP="005A16E9">
            <w:pPr>
              <w:pStyle w:val="SemEspaamento"/>
              <w:spacing w:after="120"/>
              <w:jc w:val="both"/>
              <w:rPr>
                <w:rFonts w:ascii="Times New Roman" w:eastAsia="DejaVu Sans" w:hAnsi="Times New Roman" w:cs="Times New Roman"/>
                <w:kern w:val="2"/>
                <w:sz w:val="24"/>
                <w:szCs w:val="24"/>
              </w:rPr>
            </w:pPr>
            <w:r w:rsidRPr="00F37F0D">
              <w:rPr>
                <w:rFonts w:ascii="Times New Roman" w:hAnsi="Times New Roman" w:cs="Times New Roman"/>
                <w:sz w:val="24"/>
                <w:szCs w:val="24"/>
              </w:rPr>
              <w:t>RELATOR</w:t>
            </w:r>
          </w:p>
        </w:tc>
        <w:tc>
          <w:tcPr>
            <w:tcW w:w="4247" w:type="dxa"/>
          </w:tcPr>
          <w:p w14:paraId="2B47833F" w14:textId="0F457A70" w:rsidR="00F37F0D" w:rsidRPr="00F37F0D" w:rsidRDefault="005A16E9" w:rsidP="005A16E9">
            <w:pPr>
              <w:pStyle w:val="SemEspaamento"/>
              <w:spacing w:after="120"/>
              <w:jc w:val="both"/>
              <w:rPr>
                <w:rFonts w:ascii="Times New Roman" w:hAnsi="Times New Roman" w:cs="Times New Roman"/>
                <w:sz w:val="24"/>
                <w:szCs w:val="24"/>
              </w:rPr>
            </w:pPr>
            <w:r>
              <w:rPr>
                <w:rFonts w:ascii="Times New Roman" w:hAnsi="Times New Roman" w:cs="Times New Roman"/>
                <w:sz w:val="24"/>
                <w:szCs w:val="24"/>
              </w:rPr>
              <w:t>Gilmar de Sousa Batista Júnior</w:t>
            </w:r>
          </w:p>
          <w:p w14:paraId="7182CAA5" w14:textId="77777777" w:rsidR="00F37F0D" w:rsidRPr="00F37F0D" w:rsidRDefault="00F37F0D" w:rsidP="005A16E9">
            <w:pPr>
              <w:pStyle w:val="SemEspaamento"/>
              <w:spacing w:after="120"/>
              <w:jc w:val="both"/>
              <w:rPr>
                <w:rFonts w:ascii="Times New Roman" w:eastAsia="DejaVu Sans" w:hAnsi="Times New Roman" w:cs="Times New Roman"/>
                <w:kern w:val="2"/>
                <w:sz w:val="24"/>
                <w:szCs w:val="24"/>
              </w:rPr>
            </w:pPr>
            <w:r w:rsidRPr="00F37F0D">
              <w:rPr>
                <w:rFonts w:ascii="Times New Roman" w:hAnsi="Times New Roman" w:cs="Times New Roman"/>
                <w:sz w:val="24"/>
                <w:szCs w:val="24"/>
              </w:rPr>
              <w:t>VOGAL</w:t>
            </w:r>
          </w:p>
        </w:tc>
      </w:tr>
    </w:tbl>
    <w:p w14:paraId="3A2B4901" w14:textId="77777777" w:rsidR="00F37F0D" w:rsidRPr="00F37F0D" w:rsidRDefault="00F37F0D" w:rsidP="00F37F0D">
      <w:pPr>
        <w:spacing w:after="120" w:line="240" w:lineRule="auto"/>
        <w:ind w:left="2268" w:firstLine="1418"/>
        <w:jc w:val="both"/>
        <w:rPr>
          <w:rFonts w:ascii="Times New Roman" w:hAnsi="Times New Roman" w:cs="Times New Roman"/>
          <w:sz w:val="24"/>
          <w:szCs w:val="24"/>
        </w:rPr>
      </w:pPr>
    </w:p>
    <w:sectPr w:rsidR="00F37F0D" w:rsidRPr="00F37F0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D74" w14:textId="77777777" w:rsidR="00FF619A" w:rsidRDefault="00FF619A" w:rsidP="00963EEE">
      <w:pPr>
        <w:spacing w:after="0" w:line="240" w:lineRule="auto"/>
      </w:pPr>
      <w:r>
        <w:separator/>
      </w:r>
    </w:p>
  </w:endnote>
  <w:endnote w:type="continuationSeparator" w:id="0">
    <w:p w14:paraId="6763DB89" w14:textId="77777777" w:rsidR="00FF619A" w:rsidRDefault="00FF619A"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E2A9" w14:textId="77777777" w:rsidR="00FF619A" w:rsidRDefault="00FF619A" w:rsidP="00963EEE">
      <w:pPr>
        <w:spacing w:after="0" w:line="240" w:lineRule="auto"/>
      </w:pPr>
      <w:r>
        <w:separator/>
      </w:r>
    </w:p>
  </w:footnote>
  <w:footnote w:type="continuationSeparator" w:id="0">
    <w:p w14:paraId="67468EF9" w14:textId="77777777" w:rsidR="00FF619A" w:rsidRDefault="00FF619A"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88B7" w14:textId="77777777" w:rsidR="00CC2179" w:rsidRPr="008D6C3E" w:rsidRDefault="00CC2179"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3"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554D4"/>
    <w:multiLevelType w:val="multilevel"/>
    <w:tmpl w:val="27CC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04142"/>
    <w:rsid w:val="00004757"/>
    <w:rsid w:val="00032CF1"/>
    <w:rsid w:val="00037F32"/>
    <w:rsid w:val="00040214"/>
    <w:rsid w:val="00051BFE"/>
    <w:rsid w:val="00086C71"/>
    <w:rsid w:val="00094BBD"/>
    <w:rsid w:val="000A32FD"/>
    <w:rsid w:val="000B6529"/>
    <w:rsid w:val="000D0A67"/>
    <w:rsid w:val="000D4E88"/>
    <w:rsid w:val="000D69E7"/>
    <w:rsid w:val="0010333B"/>
    <w:rsid w:val="0011074B"/>
    <w:rsid w:val="00113CEF"/>
    <w:rsid w:val="00125A90"/>
    <w:rsid w:val="00141EF5"/>
    <w:rsid w:val="00143D34"/>
    <w:rsid w:val="00150705"/>
    <w:rsid w:val="00153F4A"/>
    <w:rsid w:val="00167CCE"/>
    <w:rsid w:val="00197F60"/>
    <w:rsid w:val="001A1F98"/>
    <w:rsid w:val="001B3837"/>
    <w:rsid w:val="001C3800"/>
    <w:rsid w:val="001C5C0E"/>
    <w:rsid w:val="001D32FA"/>
    <w:rsid w:val="001D53F2"/>
    <w:rsid w:val="001F092D"/>
    <w:rsid w:val="001F0A94"/>
    <w:rsid w:val="001F67BE"/>
    <w:rsid w:val="002363C7"/>
    <w:rsid w:val="00257BDE"/>
    <w:rsid w:val="002709A5"/>
    <w:rsid w:val="002728BE"/>
    <w:rsid w:val="00274CAD"/>
    <w:rsid w:val="00275F24"/>
    <w:rsid w:val="00282C6C"/>
    <w:rsid w:val="00284936"/>
    <w:rsid w:val="002A205B"/>
    <w:rsid w:val="002A2FB0"/>
    <w:rsid w:val="002B5AD7"/>
    <w:rsid w:val="002C6521"/>
    <w:rsid w:val="002F169B"/>
    <w:rsid w:val="00306C5F"/>
    <w:rsid w:val="00311603"/>
    <w:rsid w:val="00322E9C"/>
    <w:rsid w:val="00324BC6"/>
    <w:rsid w:val="00330D17"/>
    <w:rsid w:val="00337EC6"/>
    <w:rsid w:val="00366F81"/>
    <w:rsid w:val="003670CA"/>
    <w:rsid w:val="00385CF5"/>
    <w:rsid w:val="0039647A"/>
    <w:rsid w:val="003A05A4"/>
    <w:rsid w:val="003A232D"/>
    <w:rsid w:val="003B04E4"/>
    <w:rsid w:val="003B2EBE"/>
    <w:rsid w:val="003C42B7"/>
    <w:rsid w:val="003F21EA"/>
    <w:rsid w:val="003F38EC"/>
    <w:rsid w:val="003F742A"/>
    <w:rsid w:val="00405906"/>
    <w:rsid w:val="00426A71"/>
    <w:rsid w:val="00443F84"/>
    <w:rsid w:val="00452F85"/>
    <w:rsid w:val="004557E6"/>
    <w:rsid w:val="00476BC3"/>
    <w:rsid w:val="00491CE2"/>
    <w:rsid w:val="00492D77"/>
    <w:rsid w:val="004C2CD8"/>
    <w:rsid w:val="004C5DE7"/>
    <w:rsid w:val="004E5F1A"/>
    <w:rsid w:val="00503C94"/>
    <w:rsid w:val="00510C94"/>
    <w:rsid w:val="00531189"/>
    <w:rsid w:val="00543298"/>
    <w:rsid w:val="00567006"/>
    <w:rsid w:val="00576CBE"/>
    <w:rsid w:val="00576CDB"/>
    <w:rsid w:val="00596C04"/>
    <w:rsid w:val="005A16E9"/>
    <w:rsid w:val="005B4ACC"/>
    <w:rsid w:val="005C60D3"/>
    <w:rsid w:val="005D190D"/>
    <w:rsid w:val="005E5FCE"/>
    <w:rsid w:val="00600369"/>
    <w:rsid w:val="0061441C"/>
    <w:rsid w:val="0061686C"/>
    <w:rsid w:val="006305F7"/>
    <w:rsid w:val="00637F6F"/>
    <w:rsid w:val="006446A1"/>
    <w:rsid w:val="006519A0"/>
    <w:rsid w:val="006638AA"/>
    <w:rsid w:val="00676161"/>
    <w:rsid w:val="00677BD3"/>
    <w:rsid w:val="00680066"/>
    <w:rsid w:val="00683F5B"/>
    <w:rsid w:val="00685628"/>
    <w:rsid w:val="00685A6F"/>
    <w:rsid w:val="00690F7F"/>
    <w:rsid w:val="00691836"/>
    <w:rsid w:val="006A1725"/>
    <w:rsid w:val="006A1B1F"/>
    <w:rsid w:val="006A65E7"/>
    <w:rsid w:val="006A7259"/>
    <w:rsid w:val="006E3E45"/>
    <w:rsid w:val="006F1C51"/>
    <w:rsid w:val="006F2017"/>
    <w:rsid w:val="006F6575"/>
    <w:rsid w:val="00715D97"/>
    <w:rsid w:val="007311B6"/>
    <w:rsid w:val="0076454F"/>
    <w:rsid w:val="007649E8"/>
    <w:rsid w:val="00771348"/>
    <w:rsid w:val="007750F2"/>
    <w:rsid w:val="00795510"/>
    <w:rsid w:val="00796691"/>
    <w:rsid w:val="007A00BD"/>
    <w:rsid w:val="007A090D"/>
    <w:rsid w:val="007A4A26"/>
    <w:rsid w:val="007B022E"/>
    <w:rsid w:val="007C2587"/>
    <w:rsid w:val="007C746C"/>
    <w:rsid w:val="007E7B84"/>
    <w:rsid w:val="007F1A24"/>
    <w:rsid w:val="007F237A"/>
    <w:rsid w:val="00836F38"/>
    <w:rsid w:val="008541C6"/>
    <w:rsid w:val="00867DF1"/>
    <w:rsid w:val="00871511"/>
    <w:rsid w:val="00876C8B"/>
    <w:rsid w:val="00881C63"/>
    <w:rsid w:val="0089613A"/>
    <w:rsid w:val="008D773A"/>
    <w:rsid w:val="008E4B91"/>
    <w:rsid w:val="008F1DBB"/>
    <w:rsid w:val="00900F9F"/>
    <w:rsid w:val="00927942"/>
    <w:rsid w:val="00937E27"/>
    <w:rsid w:val="00963070"/>
    <w:rsid w:val="00963EEE"/>
    <w:rsid w:val="0097039B"/>
    <w:rsid w:val="0098260C"/>
    <w:rsid w:val="00984BBA"/>
    <w:rsid w:val="00992F5E"/>
    <w:rsid w:val="009B5398"/>
    <w:rsid w:val="009B5AF2"/>
    <w:rsid w:val="009D36A1"/>
    <w:rsid w:val="009E3863"/>
    <w:rsid w:val="009E7EA8"/>
    <w:rsid w:val="00A14623"/>
    <w:rsid w:val="00A147E2"/>
    <w:rsid w:val="00A231ED"/>
    <w:rsid w:val="00A2586A"/>
    <w:rsid w:val="00A41C2B"/>
    <w:rsid w:val="00A442E7"/>
    <w:rsid w:val="00A64F68"/>
    <w:rsid w:val="00A6513D"/>
    <w:rsid w:val="00A82C67"/>
    <w:rsid w:val="00AA380F"/>
    <w:rsid w:val="00AB2400"/>
    <w:rsid w:val="00AC511B"/>
    <w:rsid w:val="00AC5607"/>
    <w:rsid w:val="00AD0F73"/>
    <w:rsid w:val="00AD2ED7"/>
    <w:rsid w:val="00AF72DA"/>
    <w:rsid w:val="00B05D83"/>
    <w:rsid w:val="00B062C3"/>
    <w:rsid w:val="00B22A24"/>
    <w:rsid w:val="00B272BC"/>
    <w:rsid w:val="00B3278E"/>
    <w:rsid w:val="00B4456F"/>
    <w:rsid w:val="00B449F5"/>
    <w:rsid w:val="00B4715A"/>
    <w:rsid w:val="00BA04C9"/>
    <w:rsid w:val="00BA306F"/>
    <w:rsid w:val="00BC2CFC"/>
    <w:rsid w:val="00BC42D6"/>
    <w:rsid w:val="00BD50A7"/>
    <w:rsid w:val="00BE252A"/>
    <w:rsid w:val="00BE526B"/>
    <w:rsid w:val="00BF2B1B"/>
    <w:rsid w:val="00BF655E"/>
    <w:rsid w:val="00C0158E"/>
    <w:rsid w:val="00C232F7"/>
    <w:rsid w:val="00C438FF"/>
    <w:rsid w:val="00C46049"/>
    <w:rsid w:val="00C523A0"/>
    <w:rsid w:val="00C55279"/>
    <w:rsid w:val="00C57220"/>
    <w:rsid w:val="00C7338D"/>
    <w:rsid w:val="00C811DE"/>
    <w:rsid w:val="00C85BFC"/>
    <w:rsid w:val="00C94993"/>
    <w:rsid w:val="00CB2190"/>
    <w:rsid w:val="00CB6805"/>
    <w:rsid w:val="00CC20DA"/>
    <w:rsid w:val="00CC2179"/>
    <w:rsid w:val="00CE077E"/>
    <w:rsid w:val="00CE36EF"/>
    <w:rsid w:val="00CF5618"/>
    <w:rsid w:val="00D043F1"/>
    <w:rsid w:val="00D173E0"/>
    <w:rsid w:val="00D60AC1"/>
    <w:rsid w:val="00D72D0E"/>
    <w:rsid w:val="00DC1F17"/>
    <w:rsid w:val="00DD1F6B"/>
    <w:rsid w:val="00DE1F0B"/>
    <w:rsid w:val="00E00620"/>
    <w:rsid w:val="00E117BA"/>
    <w:rsid w:val="00E11905"/>
    <w:rsid w:val="00E36FB5"/>
    <w:rsid w:val="00E53AEA"/>
    <w:rsid w:val="00E618DA"/>
    <w:rsid w:val="00E86712"/>
    <w:rsid w:val="00E915B5"/>
    <w:rsid w:val="00E94AF0"/>
    <w:rsid w:val="00EA3E1D"/>
    <w:rsid w:val="00EA54D9"/>
    <w:rsid w:val="00EB30D0"/>
    <w:rsid w:val="00EB643B"/>
    <w:rsid w:val="00EC1C99"/>
    <w:rsid w:val="00EC634B"/>
    <w:rsid w:val="00ED7B34"/>
    <w:rsid w:val="00EE61DB"/>
    <w:rsid w:val="00F159CD"/>
    <w:rsid w:val="00F22EE6"/>
    <w:rsid w:val="00F310C7"/>
    <w:rsid w:val="00F31801"/>
    <w:rsid w:val="00F36A64"/>
    <w:rsid w:val="00F37F0D"/>
    <w:rsid w:val="00F51BB7"/>
    <w:rsid w:val="00F55A5A"/>
    <w:rsid w:val="00F66591"/>
    <w:rsid w:val="00F775FF"/>
    <w:rsid w:val="00F7786E"/>
    <w:rsid w:val="00F8009E"/>
    <w:rsid w:val="00F86105"/>
    <w:rsid w:val="00F933BA"/>
    <w:rsid w:val="00FA0A3D"/>
    <w:rsid w:val="00FC6C1E"/>
    <w:rsid w:val="00FC6D7A"/>
    <w:rsid w:val="00FD7FA6"/>
    <w:rsid w:val="00FE3C52"/>
    <w:rsid w:val="00FF281B"/>
    <w:rsid w:val="00FF6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2BDA5"/>
  <w15:docId w15:val="{7424D0DD-65C8-457E-95F6-38718B6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037F32"/>
    <w:rPr>
      <w:i/>
      <w:iCs/>
    </w:rPr>
  </w:style>
  <w:style w:type="character" w:styleId="Forte">
    <w:name w:val="Strong"/>
    <w:basedOn w:val="Fontepargpadro"/>
    <w:uiPriority w:val="22"/>
    <w:qFormat/>
    <w:rsid w:val="008D77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04844106">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466587409">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ir.stf.jus.br/paginadorpub/paginador.jsp?docTP=AC&amp;docID=627041" TargetMode="External"/><Relationship Id="rId3" Type="http://schemas.openxmlformats.org/officeDocument/2006/relationships/settings" Target="settings.xml"/><Relationship Id="rId7" Type="http://schemas.openxmlformats.org/officeDocument/2006/relationships/hyperlink" Target="http://www.stf.jus.br/jurisprudencia/IT/frame.asp?PROCESSO=724&amp;CLASSE=ADI%2DMC&amp;cod_classe=555&amp;ORIGEM=IT&amp;RECURSO=0&amp;TIP_JULGAMENT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1276</Words>
  <Characters>6891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Caio.03</cp:lastModifiedBy>
  <cp:revision>6</cp:revision>
  <cp:lastPrinted>2021-02-08T11:57:00Z</cp:lastPrinted>
  <dcterms:created xsi:type="dcterms:W3CDTF">2021-05-26T20:20:00Z</dcterms:created>
  <dcterms:modified xsi:type="dcterms:W3CDTF">2021-05-31T11:23:00Z</dcterms:modified>
</cp:coreProperties>
</file>