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E0D75" w14:textId="01B05043" w:rsidR="00FF281B" w:rsidRPr="00691836" w:rsidRDefault="00CC2179" w:rsidP="00CC2179">
      <w:pPr>
        <w:spacing w:line="360" w:lineRule="auto"/>
        <w:jc w:val="center"/>
        <w:rPr>
          <w:rFonts w:ascii="Times New Roman" w:hAnsi="Times New Roman" w:cs="Times New Roman"/>
          <w:b/>
          <w:bCs/>
          <w:sz w:val="24"/>
          <w:szCs w:val="24"/>
        </w:rPr>
      </w:pPr>
      <w:r w:rsidRPr="00691836">
        <w:rPr>
          <w:rFonts w:ascii="Times New Roman" w:hAnsi="Times New Roman" w:cs="Times New Roman"/>
          <w:b/>
          <w:bCs/>
          <w:sz w:val="24"/>
          <w:szCs w:val="24"/>
        </w:rPr>
        <w:t>PARECER</w:t>
      </w:r>
      <w:r w:rsidR="00FF281B" w:rsidRPr="00691836">
        <w:rPr>
          <w:rFonts w:ascii="Times New Roman" w:hAnsi="Times New Roman" w:cs="Times New Roman"/>
          <w:b/>
          <w:bCs/>
          <w:sz w:val="24"/>
          <w:szCs w:val="24"/>
        </w:rPr>
        <w:t xml:space="preserve"> JURÍDICO</w:t>
      </w:r>
      <w:r w:rsidR="007E4405">
        <w:rPr>
          <w:rFonts w:ascii="Times New Roman" w:hAnsi="Times New Roman" w:cs="Times New Roman"/>
          <w:b/>
          <w:bCs/>
          <w:sz w:val="24"/>
          <w:szCs w:val="24"/>
        </w:rPr>
        <w:t xml:space="preserve"> </w:t>
      </w:r>
      <w:r w:rsidR="00FF281B" w:rsidRPr="00691836">
        <w:rPr>
          <w:rFonts w:ascii="Times New Roman" w:hAnsi="Times New Roman" w:cs="Times New Roman"/>
          <w:b/>
          <w:bCs/>
          <w:sz w:val="24"/>
          <w:szCs w:val="24"/>
        </w:rPr>
        <w:t>DE ADMISSIBILIDADE</w:t>
      </w:r>
    </w:p>
    <w:p w14:paraId="71988A0F" w14:textId="48784190" w:rsidR="00CC2179" w:rsidRPr="00691836" w:rsidRDefault="00CC2179" w:rsidP="00CC2179">
      <w:pPr>
        <w:spacing w:line="360" w:lineRule="auto"/>
        <w:jc w:val="center"/>
        <w:rPr>
          <w:rFonts w:ascii="Times New Roman" w:hAnsi="Times New Roman" w:cs="Times New Roman"/>
          <w:b/>
          <w:bCs/>
          <w:sz w:val="24"/>
          <w:szCs w:val="24"/>
        </w:rPr>
      </w:pPr>
      <w:r w:rsidRPr="00691836">
        <w:rPr>
          <w:rFonts w:ascii="Times New Roman" w:hAnsi="Times New Roman" w:cs="Times New Roman"/>
          <w:b/>
          <w:bCs/>
          <w:sz w:val="24"/>
          <w:szCs w:val="24"/>
        </w:rPr>
        <w:t>COMISSÃO DE LEGISLAÇÃO E JUSTIÇA-CLJ</w:t>
      </w:r>
    </w:p>
    <w:p w14:paraId="61B378C6" w14:textId="332FE7B2" w:rsidR="00FF281B" w:rsidRPr="00691836" w:rsidRDefault="00FF281B" w:rsidP="00C811DE">
      <w:pPr>
        <w:jc w:val="both"/>
        <w:rPr>
          <w:rFonts w:ascii="Times New Roman" w:eastAsia="DejaVu Sans" w:hAnsi="Times New Roman" w:cs="Times New Roman"/>
          <w:kern w:val="2"/>
          <w:sz w:val="24"/>
          <w:szCs w:val="24"/>
        </w:rPr>
      </w:pPr>
      <w:r w:rsidRPr="00691836">
        <w:rPr>
          <w:rFonts w:ascii="Times New Roman" w:eastAsia="DejaVu Sans" w:hAnsi="Times New Roman" w:cs="Times New Roman"/>
          <w:b/>
          <w:bCs/>
          <w:kern w:val="2"/>
          <w:sz w:val="24"/>
          <w:szCs w:val="24"/>
        </w:rPr>
        <w:t>CONTEÚDO</w:t>
      </w:r>
      <w:r w:rsidR="00D043F1" w:rsidRPr="00691836">
        <w:rPr>
          <w:rFonts w:ascii="Times New Roman" w:eastAsia="DejaVu Sans" w:hAnsi="Times New Roman" w:cs="Times New Roman"/>
          <w:b/>
          <w:bCs/>
          <w:kern w:val="2"/>
          <w:sz w:val="24"/>
          <w:szCs w:val="24"/>
        </w:rPr>
        <w:t xml:space="preserve">: </w:t>
      </w:r>
      <w:r w:rsidR="000A0CF7">
        <w:rPr>
          <w:rFonts w:ascii="Times New Roman" w:hAnsi="Times New Roman"/>
          <w:sz w:val="24"/>
          <w:szCs w:val="24"/>
        </w:rPr>
        <w:t>SUBSTITUTO AO PROJETO DE LEI Nº 07/2021</w:t>
      </w:r>
    </w:p>
    <w:p w14:paraId="5E449AA1" w14:textId="1178408C" w:rsidR="003F38EC" w:rsidRPr="00691836" w:rsidRDefault="00125A90" w:rsidP="00C811DE">
      <w:pPr>
        <w:jc w:val="both"/>
        <w:rPr>
          <w:rFonts w:ascii="Times New Roman" w:eastAsia="DejaVu Sans" w:hAnsi="Times New Roman" w:cs="Times New Roman"/>
          <w:b/>
          <w:kern w:val="2"/>
          <w:sz w:val="24"/>
          <w:szCs w:val="24"/>
        </w:rPr>
      </w:pPr>
      <w:r w:rsidRPr="00691836">
        <w:rPr>
          <w:rFonts w:ascii="Times New Roman" w:eastAsia="DejaVu Sans" w:hAnsi="Times New Roman" w:cs="Times New Roman"/>
          <w:b/>
          <w:bCs/>
          <w:kern w:val="2"/>
          <w:sz w:val="24"/>
          <w:szCs w:val="24"/>
        </w:rPr>
        <w:t>AUTORIA</w:t>
      </w:r>
      <w:r w:rsidR="00D043F1" w:rsidRPr="00691836">
        <w:rPr>
          <w:rFonts w:ascii="Times New Roman" w:eastAsia="DejaVu Sans" w:hAnsi="Times New Roman" w:cs="Times New Roman"/>
          <w:b/>
          <w:bCs/>
          <w:kern w:val="2"/>
          <w:sz w:val="24"/>
          <w:szCs w:val="24"/>
        </w:rPr>
        <w:t>:</w:t>
      </w:r>
      <w:r w:rsidR="00D043F1" w:rsidRPr="00691836">
        <w:rPr>
          <w:rFonts w:ascii="Times New Roman" w:eastAsia="DejaVu Sans" w:hAnsi="Times New Roman" w:cs="Times New Roman"/>
          <w:kern w:val="2"/>
          <w:sz w:val="24"/>
          <w:szCs w:val="24"/>
        </w:rPr>
        <w:t xml:space="preserve"> </w:t>
      </w:r>
      <w:r w:rsidR="000A0CF7">
        <w:rPr>
          <w:rFonts w:ascii="Times New Roman" w:hAnsi="Times New Roman"/>
          <w:bCs/>
          <w:sz w:val="24"/>
          <w:szCs w:val="24"/>
        </w:rPr>
        <w:t>Vereador Alcides Longo de Barros</w:t>
      </w:r>
      <w:r w:rsidR="003F38EC" w:rsidRPr="00691836">
        <w:rPr>
          <w:rFonts w:ascii="Times New Roman" w:eastAsia="DejaVu Sans" w:hAnsi="Times New Roman" w:cs="Times New Roman"/>
          <w:b/>
          <w:kern w:val="2"/>
          <w:sz w:val="24"/>
          <w:szCs w:val="24"/>
        </w:rPr>
        <w:t xml:space="preserve"> </w:t>
      </w:r>
    </w:p>
    <w:p w14:paraId="340DA77E" w14:textId="6D7F1547" w:rsidR="00FF281B" w:rsidRPr="00691836" w:rsidRDefault="00FF281B" w:rsidP="00C811DE">
      <w:pPr>
        <w:jc w:val="both"/>
        <w:rPr>
          <w:rFonts w:ascii="Times New Roman" w:eastAsia="DejaVu Sans" w:hAnsi="Times New Roman" w:cs="Times New Roman"/>
          <w:kern w:val="2"/>
          <w:sz w:val="24"/>
          <w:szCs w:val="24"/>
        </w:rPr>
      </w:pPr>
      <w:r w:rsidRPr="00691836">
        <w:rPr>
          <w:rFonts w:ascii="Times New Roman" w:eastAsia="DejaVu Sans" w:hAnsi="Times New Roman" w:cs="Times New Roman"/>
          <w:b/>
          <w:kern w:val="2"/>
          <w:sz w:val="24"/>
          <w:szCs w:val="24"/>
        </w:rPr>
        <w:t>FINALIDADE:</w:t>
      </w:r>
      <w:r w:rsidR="00363C56">
        <w:rPr>
          <w:rFonts w:ascii="Times New Roman" w:eastAsia="DejaVu Sans" w:hAnsi="Times New Roman" w:cs="Times New Roman"/>
          <w:kern w:val="2"/>
          <w:sz w:val="24"/>
          <w:szCs w:val="24"/>
        </w:rPr>
        <w:t xml:space="preserve"> </w:t>
      </w:r>
      <w:r w:rsidR="000A0CF7">
        <w:rPr>
          <w:rFonts w:ascii="Times New Roman" w:eastAsia="DejaVu Sans" w:hAnsi="Times New Roman" w:cs="Times New Roman"/>
          <w:kern w:val="2"/>
          <w:sz w:val="24"/>
          <w:szCs w:val="24"/>
        </w:rPr>
        <w:t>Altera a Lei 5.749, de 18 de dezembro de 1998 e dá outras providências</w:t>
      </w:r>
    </w:p>
    <w:p w14:paraId="6795E8E4" w14:textId="77777777" w:rsidR="00FF281B" w:rsidRPr="00691836" w:rsidRDefault="00FF281B" w:rsidP="00C811DE">
      <w:pPr>
        <w:jc w:val="both"/>
        <w:rPr>
          <w:rFonts w:ascii="Times New Roman" w:eastAsia="DejaVu Sans" w:hAnsi="Times New Roman" w:cs="Times New Roman"/>
          <w:kern w:val="2"/>
          <w:sz w:val="24"/>
          <w:szCs w:val="24"/>
        </w:rPr>
      </w:pPr>
    </w:p>
    <w:p w14:paraId="5506038B" w14:textId="5A9D0D68" w:rsidR="00D043F1" w:rsidRPr="00691836" w:rsidRDefault="00D043F1" w:rsidP="00D043F1">
      <w:pPr>
        <w:ind w:firstLine="2295"/>
        <w:jc w:val="both"/>
        <w:rPr>
          <w:rFonts w:ascii="Times New Roman" w:eastAsia="DejaVu Sans" w:hAnsi="Times New Roman" w:cs="Times New Roman"/>
          <w:b/>
          <w:kern w:val="2"/>
          <w:sz w:val="24"/>
          <w:szCs w:val="24"/>
          <w:u w:val="single"/>
        </w:rPr>
      </w:pPr>
      <w:r w:rsidRPr="00691836">
        <w:rPr>
          <w:rFonts w:ascii="Times New Roman" w:eastAsia="DejaVu Sans" w:hAnsi="Times New Roman" w:cs="Times New Roman"/>
          <w:b/>
          <w:kern w:val="2"/>
          <w:sz w:val="24"/>
          <w:szCs w:val="24"/>
          <w:u w:val="single"/>
        </w:rPr>
        <w:t>Relatório</w:t>
      </w:r>
    </w:p>
    <w:p w14:paraId="4A40B188" w14:textId="77777777" w:rsidR="000A0CF7" w:rsidRDefault="000A0CF7" w:rsidP="000A0CF7">
      <w:pPr>
        <w:tabs>
          <w:tab w:val="left" w:pos="5580"/>
        </w:tabs>
        <w:ind w:firstLine="2295"/>
        <w:jc w:val="both"/>
        <w:rPr>
          <w:rFonts w:ascii="Times New Roman" w:eastAsia="DejaVu Sans" w:hAnsi="Times New Roman" w:cs="Times New Roman"/>
          <w:kern w:val="2"/>
          <w:sz w:val="24"/>
          <w:szCs w:val="24"/>
        </w:rPr>
      </w:pPr>
    </w:p>
    <w:p w14:paraId="58DB20F3" w14:textId="77777777" w:rsidR="00F95CE1" w:rsidRPr="00F95CE1" w:rsidRDefault="00F95CE1" w:rsidP="00F95CE1">
      <w:pPr>
        <w:tabs>
          <w:tab w:val="center" w:pos="5399"/>
        </w:tabs>
        <w:ind w:firstLine="2295"/>
        <w:jc w:val="both"/>
        <w:rPr>
          <w:rFonts w:ascii="Times New Roman" w:eastAsia="DejaVu Sans" w:hAnsi="Times New Roman" w:cs="Times New Roman"/>
          <w:kern w:val="2"/>
          <w:sz w:val="24"/>
          <w:szCs w:val="24"/>
        </w:rPr>
      </w:pPr>
      <w:r w:rsidRPr="00F95CE1">
        <w:rPr>
          <w:rFonts w:ascii="Times New Roman" w:eastAsia="DejaVu Sans" w:hAnsi="Times New Roman" w:cs="Times New Roman"/>
          <w:kern w:val="2"/>
          <w:sz w:val="24"/>
          <w:szCs w:val="24"/>
        </w:rPr>
        <w:t>O Substitutivo nº 01 ao Projeto de Lei nº 07/2021, apresentado pelo Vereador Alcides Longo de Barros, visa alterar a Lei Municipal nº 5.749/98, que regulamenta os serviços públicos de água e esgoto prestados pelo SAAE – Serviço Autônomo de Água, Esgoto e Saneamento Urbano. O autor faz alterações pontuais, como o acréscimo do parágrafo único ao artigo 3º, obrigando a autarquia municipal a cobrir os buracos deixados pela manutenção da rede no prazo máximo de 07 (sete) dias; acréscimo do inciso XVIII e do parágrafo único ao artigo 140, inserindo o desperdício de água como infração e explicando as hipóteses de incidência; acréscimo de mais um inciso ao artigo 144, regulamentando a aplicação de multa em eventual desperdício; e, por fim, acréscimo de um novo artigo, 152-A, prevendo a possibilidade do Município receber novas denúncias pelos meios que entender necessários.</w:t>
      </w:r>
    </w:p>
    <w:p w14:paraId="698BF01A" w14:textId="77777777" w:rsidR="00F95CE1" w:rsidRPr="00F95CE1" w:rsidRDefault="00F95CE1" w:rsidP="00F95CE1">
      <w:pPr>
        <w:tabs>
          <w:tab w:val="center" w:pos="5399"/>
        </w:tabs>
        <w:ind w:firstLine="2295"/>
        <w:jc w:val="both"/>
        <w:rPr>
          <w:rFonts w:ascii="Times New Roman" w:eastAsia="DejaVu Sans" w:hAnsi="Times New Roman" w:cs="Times New Roman"/>
          <w:kern w:val="2"/>
          <w:sz w:val="24"/>
          <w:szCs w:val="24"/>
        </w:rPr>
      </w:pPr>
      <w:r w:rsidRPr="00F95CE1">
        <w:rPr>
          <w:rFonts w:ascii="Times New Roman" w:eastAsia="DejaVu Sans" w:hAnsi="Times New Roman" w:cs="Times New Roman"/>
          <w:kern w:val="2"/>
          <w:sz w:val="24"/>
          <w:szCs w:val="24"/>
        </w:rPr>
        <w:t>Em síntese, é o relatório a ser feito.</w:t>
      </w:r>
    </w:p>
    <w:p w14:paraId="4E63B21D" w14:textId="042263A0" w:rsidR="00CC2179" w:rsidRPr="00691836" w:rsidRDefault="00CC2179" w:rsidP="00691836">
      <w:pPr>
        <w:tabs>
          <w:tab w:val="center" w:pos="5399"/>
        </w:tabs>
        <w:ind w:firstLine="2295"/>
        <w:jc w:val="both"/>
        <w:rPr>
          <w:rFonts w:ascii="Times New Roman" w:eastAsia="DejaVu Sans" w:hAnsi="Times New Roman" w:cs="Times New Roman"/>
          <w:kern w:val="2"/>
          <w:sz w:val="24"/>
          <w:szCs w:val="24"/>
        </w:rPr>
      </w:pPr>
      <w:r w:rsidRPr="00691836">
        <w:rPr>
          <w:rFonts w:ascii="Times New Roman" w:eastAsia="DejaVu Sans" w:hAnsi="Times New Roman" w:cs="Times New Roman"/>
          <w:kern w:val="2"/>
          <w:sz w:val="24"/>
          <w:szCs w:val="24"/>
        </w:rPr>
        <w:t>Presentes à reunião:</w:t>
      </w:r>
      <w:r w:rsidR="00691836" w:rsidRPr="00691836">
        <w:rPr>
          <w:rFonts w:ascii="Times New Roman" w:eastAsia="DejaVu Sans" w:hAnsi="Times New Roman" w:cs="Times New Roman"/>
          <w:kern w:val="2"/>
          <w:sz w:val="24"/>
          <w:szCs w:val="24"/>
        </w:rPr>
        <w:tab/>
      </w:r>
    </w:p>
    <w:p w14:paraId="61B4D88D" w14:textId="521E11FC" w:rsidR="00CC2179" w:rsidRPr="00691836" w:rsidRDefault="00CC2179" w:rsidP="00CC2179">
      <w:pPr>
        <w:tabs>
          <w:tab w:val="left" w:pos="5580"/>
        </w:tabs>
        <w:ind w:firstLine="2295"/>
        <w:jc w:val="both"/>
        <w:rPr>
          <w:rFonts w:ascii="Times New Roman" w:eastAsia="DejaVu Sans" w:hAnsi="Times New Roman" w:cs="Times New Roman"/>
          <w:kern w:val="2"/>
          <w:sz w:val="24"/>
          <w:szCs w:val="24"/>
        </w:rPr>
      </w:pPr>
      <w:r w:rsidRPr="00691836">
        <w:rPr>
          <w:rFonts w:ascii="Times New Roman" w:eastAsia="DejaVu Sans" w:hAnsi="Times New Roman" w:cs="Times New Roman"/>
          <w:kern w:val="2"/>
          <w:sz w:val="24"/>
          <w:szCs w:val="24"/>
        </w:rPr>
        <w:t>a) pela Comissão de Legislação e Justiça</w:t>
      </w:r>
      <w:r w:rsidR="00141EF5" w:rsidRPr="00691836">
        <w:rPr>
          <w:rFonts w:ascii="Times New Roman" w:eastAsia="DejaVu Sans" w:hAnsi="Times New Roman" w:cs="Times New Roman"/>
          <w:kern w:val="2"/>
          <w:sz w:val="24"/>
          <w:szCs w:val="24"/>
        </w:rPr>
        <w:t xml:space="preserve">, os vereadores </w:t>
      </w:r>
      <w:r w:rsidR="007A090D" w:rsidRPr="00691836">
        <w:rPr>
          <w:rFonts w:ascii="Times New Roman" w:eastAsia="DejaVu Sans" w:hAnsi="Times New Roman" w:cs="Times New Roman"/>
          <w:kern w:val="2"/>
          <w:sz w:val="24"/>
          <w:szCs w:val="24"/>
        </w:rPr>
        <w:t xml:space="preserve">Caio </w:t>
      </w:r>
      <w:proofErr w:type="spellStart"/>
      <w:r w:rsidR="007A090D" w:rsidRPr="00691836">
        <w:rPr>
          <w:rFonts w:ascii="Times New Roman" w:eastAsia="DejaVu Sans" w:hAnsi="Times New Roman" w:cs="Times New Roman"/>
          <w:kern w:val="2"/>
          <w:sz w:val="24"/>
          <w:szCs w:val="24"/>
        </w:rPr>
        <w:t>Valace</w:t>
      </w:r>
      <w:proofErr w:type="spellEnd"/>
      <w:r w:rsidR="007A090D" w:rsidRPr="00691836">
        <w:rPr>
          <w:rFonts w:ascii="Times New Roman" w:eastAsia="DejaVu Sans" w:hAnsi="Times New Roman" w:cs="Times New Roman"/>
          <w:kern w:val="2"/>
          <w:sz w:val="24"/>
          <w:szCs w:val="24"/>
        </w:rPr>
        <w:t xml:space="preserve"> </w:t>
      </w:r>
      <w:r w:rsidR="00141EF5" w:rsidRPr="00691836">
        <w:rPr>
          <w:rFonts w:ascii="Times New Roman" w:eastAsia="DejaVu Sans" w:hAnsi="Times New Roman" w:cs="Times New Roman"/>
          <w:kern w:val="2"/>
          <w:sz w:val="24"/>
          <w:szCs w:val="24"/>
        </w:rPr>
        <w:t>(presidente),</w:t>
      </w:r>
      <w:r w:rsidR="00BC42D6" w:rsidRPr="00691836">
        <w:rPr>
          <w:rFonts w:ascii="Times New Roman" w:eastAsia="DejaVu Sans" w:hAnsi="Times New Roman" w:cs="Times New Roman"/>
          <w:kern w:val="2"/>
          <w:sz w:val="24"/>
          <w:szCs w:val="24"/>
        </w:rPr>
        <w:t xml:space="preserve"> João Evangelista</w:t>
      </w:r>
      <w:r w:rsidR="001C3800" w:rsidRPr="00691836">
        <w:rPr>
          <w:rFonts w:ascii="Times New Roman" w:eastAsia="DejaVu Sans" w:hAnsi="Times New Roman" w:cs="Times New Roman"/>
          <w:kern w:val="2"/>
          <w:sz w:val="24"/>
          <w:szCs w:val="24"/>
        </w:rPr>
        <w:t xml:space="preserve"> Pereira de Sá</w:t>
      </w:r>
      <w:r w:rsidR="00BC42D6" w:rsidRPr="00691836">
        <w:rPr>
          <w:rFonts w:ascii="Times New Roman" w:eastAsia="DejaVu Sans" w:hAnsi="Times New Roman" w:cs="Times New Roman"/>
          <w:kern w:val="2"/>
          <w:sz w:val="24"/>
          <w:szCs w:val="24"/>
        </w:rPr>
        <w:t xml:space="preserve"> </w:t>
      </w:r>
      <w:r w:rsidR="00141EF5" w:rsidRPr="00691836">
        <w:rPr>
          <w:rFonts w:ascii="Times New Roman" w:eastAsia="DejaVu Sans" w:hAnsi="Times New Roman" w:cs="Times New Roman"/>
          <w:kern w:val="2"/>
          <w:sz w:val="24"/>
          <w:szCs w:val="24"/>
        </w:rPr>
        <w:t xml:space="preserve">(relator) e </w:t>
      </w:r>
      <w:r w:rsidR="00BC42D6" w:rsidRPr="00691836">
        <w:rPr>
          <w:rFonts w:ascii="Times New Roman" w:eastAsia="DejaVu Sans" w:hAnsi="Times New Roman" w:cs="Times New Roman"/>
          <w:kern w:val="2"/>
          <w:sz w:val="24"/>
          <w:szCs w:val="24"/>
        </w:rPr>
        <w:t>Marli de Luquinha</w:t>
      </w:r>
      <w:r w:rsidR="00141EF5" w:rsidRPr="00691836">
        <w:rPr>
          <w:rFonts w:ascii="Times New Roman" w:eastAsia="DejaVu Sans" w:hAnsi="Times New Roman" w:cs="Times New Roman"/>
          <w:kern w:val="2"/>
          <w:sz w:val="24"/>
          <w:szCs w:val="24"/>
        </w:rPr>
        <w:t xml:space="preserve"> (vogal);</w:t>
      </w:r>
    </w:p>
    <w:p w14:paraId="3C4428B4" w14:textId="1633BE5C" w:rsidR="00385CF5" w:rsidRPr="00691836" w:rsidRDefault="001C3800" w:rsidP="00CC2179">
      <w:pPr>
        <w:tabs>
          <w:tab w:val="left" w:pos="5580"/>
        </w:tabs>
        <w:ind w:firstLine="2295"/>
        <w:jc w:val="both"/>
        <w:rPr>
          <w:rFonts w:ascii="Times New Roman" w:eastAsia="DejaVu Sans" w:hAnsi="Times New Roman" w:cs="Times New Roman"/>
          <w:kern w:val="2"/>
          <w:sz w:val="24"/>
          <w:szCs w:val="24"/>
        </w:rPr>
      </w:pPr>
      <w:r w:rsidRPr="00691836">
        <w:rPr>
          <w:rFonts w:ascii="Times New Roman" w:eastAsia="DejaVu Sans" w:hAnsi="Times New Roman" w:cs="Times New Roman"/>
          <w:kern w:val="2"/>
          <w:sz w:val="24"/>
          <w:szCs w:val="24"/>
        </w:rPr>
        <w:t>b</w:t>
      </w:r>
      <w:r w:rsidR="00CC2179" w:rsidRPr="00691836">
        <w:rPr>
          <w:rFonts w:ascii="Times New Roman" w:eastAsia="DejaVu Sans" w:hAnsi="Times New Roman" w:cs="Times New Roman"/>
          <w:kern w:val="2"/>
          <w:sz w:val="24"/>
          <w:szCs w:val="24"/>
        </w:rPr>
        <w:t>)</w:t>
      </w:r>
      <w:r w:rsidR="00FF281B" w:rsidRPr="00691836">
        <w:rPr>
          <w:rFonts w:ascii="Times New Roman" w:eastAsia="DejaVu Sans" w:hAnsi="Times New Roman" w:cs="Times New Roman"/>
          <w:kern w:val="2"/>
          <w:sz w:val="24"/>
          <w:szCs w:val="24"/>
        </w:rPr>
        <w:t xml:space="preserve"> Suporte Técnico Jurídico: </w:t>
      </w:r>
      <w:r w:rsidR="00CC2179" w:rsidRPr="00691836">
        <w:rPr>
          <w:rFonts w:ascii="Times New Roman" w:eastAsia="DejaVu Sans" w:hAnsi="Times New Roman" w:cs="Times New Roman"/>
          <w:kern w:val="2"/>
          <w:sz w:val="24"/>
          <w:szCs w:val="24"/>
        </w:rPr>
        <w:t xml:space="preserve"> </w:t>
      </w:r>
      <w:r w:rsidR="00850698">
        <w:rPr>
          <w:rFonts w:ascii="Times New Roman" w:eastAsia="DejaVu Sans" w:hAnsi="Times New Roman" w:cs="Times New Roman"/>
          <w:kern w:val="2"/>
          <w:sz w:val="24"/>
          <w:szCs w:val="24"/>
        </w:rPr>
        <w:t>Procuradoria e Consultoria Jurídica da Casa.</w:t>
      </w:r>
    </w:p>
    <w:p w14:paraId="1DDA49EC" w14:textId="77777777" w:rsidR="00D043F1" w:rsidRPr="00850698" w:rsidRDefault="00D043F1" w:rsidP="00850698">
      <w:pPr>
        <w:ind w:firstLine="2295"/>
        <w:jc w:val="both"/>
        <w:rPr>
          <w:rFonts w:ascii="Times New Roman" w:hAnsi="Times New Roman"/>
          <w:b/>
          <w:bCs/>
          <w:sz w:val="24"/>
          <w:szCs w:val="24"/>
          <w:u w:val="single"/>
        </w:rPr>
      </w:pPr>
      <w:r w:rsidRPr="00850698">
        <w:rPr>
          <w:rFonts w:ascii="Times New Roman" w:hAnsi="Times New Roman"/>
          <w:b/>
          <w:bCs/>
          <w:sz w:val="24"/>
          <w:szCs w:val="24"/>
          <w:u w:val="single"/>
        </w:rPr>
        <w:t>Fundamentação</w:t>
      </w:r>
    </w:p>
    <w:p w14:paraId="026D8A04" w14:textId="77777777" w:rsidR="00691836" w:rsidRPr="00691836" w:rsidRDefault="00691836" w:rsidP="00850698">
      <w:pPr>
        <w:ind w:firstLine="2295"/>
        <w:jc w:val="both"/>
        <w:rPr>
          <w:rFonts w:ascii="Times New Roman" w:hAnsi="Times New Roman"/>
          <w:sz w:val="24"/>
          <w:szCs w:val="24"/>
        </w:rPr>
      </w:pPr>
    </w:p>
    <w:p w14:paraId="3D3FD733" w14:textId="77777777" w:rsidR="00F95CE1" w:rsidRPr="00F95CE1" w:rsidRDefault="00F95CE1" w:rsidP="00F95CE1">
      <w:pPr>
        <w:tabs>
          <w:tab w:val="center" w:pos="5399"/>
        </w:tabs>
        <w:ind w:firstLine="2295"/>
        <w:jc w:val="both"/>
        <w:rPr>
          <w:rFonts w:ascii="Times New Roman" w:eastAsia="DejaVu Sans" w:hAnsi="Times New Roman" w:cs="Times New Roman"/>
          <w:kern w:val="2"/>
          <w:sz w:val="24"/>
          <w:szCs w:val="24"/>
        </w:rPr>
      </w:pPr>
      <w:r w:rsidRPr="00F95CE1">
        <w:rPr>
          <w:rFonts w:ascii="Times New Roman" w:eastAsia="DejaVu Sans" w:hAnsi="Times New Roman" w:cs="Times New Roman"/>
          <w:kern w:val="2"/>
          <w:sz w:val="24"/>
          <w:szCs w:val="24"/>
        </w:rPr>
        <w:t>O presente Substitutivo visa, entre outras coisas, conscientizar a população sobre o uso racional de água, impondo penalidades, sempre que possível, ao desperdício deste bem tão precioso para a continuidade das vidas em nosso planeta.</w:t>
      </w:r>
    </w:p>
    <w:p w14:paraId="552F8D60" w14:textId="77777777" w:rsidR="00F95CE1" w:rsidRPr="00F95CE1" w:rsidRDefault="00F95CE1" w:rsidP="00F95CE1">
      <w:pPr>
        <w:tabs>
          <w:tab w:val="center" w:pos="5399"/>
        </w:tabs>
        <w:ind w:firstLine="2295"/>
        <w:jc w:val="both"/>
        <w:rPr>
          <w:rFonts w:ascii="Times New Roman" w:eastAsia="DejaVu Sans" w:hAnsi="Times New Roman" w:cs="Times New Roman"/>
          <w:kern w:val="2"/>
          <w:sz w:val="24"/>
          <w:szCs w:val="24"/>
        </w:rPr>
      </w:pPr>
      <w:r w:rsidRPr="00F95CE1">
        <w:rPr>
          <w:rFonts w:ascii="Times New Roman" w:eastAsia="DejaVu Sans" w:hAnsi="Times New Roman" w:cs="Times New Roman"/>
          <w:kern w:val="2"/>
          <w:sz w:val="24"/>
          <w:szCs w:val="24"/>
        </w:rPr>
        <w:t>É imperioso destacar, antes de adentrarmos no mérito legal da questão, que não existe vício de iniciativa para esta proposição. A Lei Orgânica Municipal fixou como competência privativa do Prefeito as seguintes iniciativas, de acordo com o artigo 76:</w:t>
      </w:r>
    </w:p>
    <w:p w14:paraId="1C4F9184" w14:textId="77777777" w:rsidR="00F95CE1" w:rsidRPr="00F95CE1" w:rsidRDefault="00F95CE1" w:rsidP="00F95CE1">
      <w:pPr>
        <w:tabs>
          <w:tab w:val="center" w:pos="5399"/>
        </w:tabs>
        <w:ind w:firstLine="2295"/>
        <w:jc w:val="both"/>
        <w:rPr>
          <w:rFonts w:ascii="Times New Roman" w:eastAsia="DejaVu Sans" w:hAnsi="Times New Roman" w:cs="Times New Roman"/>
          <w:kern w:val="2"/>
          <w:sz w:val="24"/>
          <w:szCs w:val="24"/>
        </w:rPr>
      </w:pPr>
    </w:p>
    <w:p w14:paraId="338E2F2C" w14:textId="77777777" w:rsidR="00F95CE1" w:rsidRPr="00F95CE1" w:rsidRDefault="00F95CE1" w:rsidP="00F95CE1">
      <w:pPr>
        <w:tabs>
          <w:tab w:val="center" w:pos="5399"/>
        </w:tabs>
        <w:ind w:left="3402"/>
        <w:jc w:val="both"/>
        <w:rPr>
          <w:rFonts w:ascii="Times New Roman" w:eastAsia="DejaVu Sans" w:hAnsi="Times New Roman" w:cs="Times New Roman"/>
          <w:kern w:val="2"/>
          <w:sz w:val="20"/>
          <w:szCs w:val="20"/>
        </w:rPr>
      </w:pPr>
      <w:bookmarkStart w:id="0" w:name="artigo_76"/>
      <w:r w:rsidRPr="00F95CE1">
        <w:rPr>
          <w:rFonts w:ascii="Times New Roman" w:eastAsia="DejaVu Sans" w:hAnsi="Times New Roman" w:cs="Times New Roman"/>
          <w:kern w:val="2"/>
          <w:sz w:val="20"/>
          <w:szCs w:val="20"/>
        </w:rPr>
        <w:lastRenderedPageBreak/>
        <w:t>Art. 76.</w:t>
      </w:r>
      <w:bookmarkEnd w:id="0"/>
      <w:r w:rsidRPr="00F95CE1">
        <w:rPr>
          <w:rFonts w:ascii="Times New Roman" w:eastAsia="DejaVu Sans" w:hAnsi="Times New Roman" w:cs="Times New Roman"/>
          <w:kern w:val="2"/>
          <w:sz w:val="20"/>
          <w:szCs w:val="20"/>
        </w:rPr>
        <w:t> São de iniciativa privativa do Prefeito as leis que disponham sobre: (Redação dada pela Emenda à Lei Orgânica nº </w:t>
      </w:r>
      <w:hyperlink r:id="rId6" w:history="1">
        <w:r w:rsidRPr="00F95CE1">
          <w:rPr>
            <w:rFonts w:ascii="Times New Roman" w:eastAsia="DejaVu Sans" w:hAnsi="Times New Roman" w:cs="Times New Roman"/>
            <w:kern w:val="2"/>
            <w:sz w:val="20"/>
            <w:szCs w:val="20"/>
          </w:rPr>
          <w:t>44</w:t>
        </w:r>
      </w:hyperlink>
      <w:r w:rsidRPr="00F95CE1">
        <w:rPr>
          <w:rFonts w:ascii="Times New Roman" w:eastAsia="DejaVu Sans" w:hAnsi="Times New Roman" w:cs="Times New Roman"/>
          <w:kern w:val="2"/>
          <w:sz w:val="20"/>
          <w:szCs w:val="20"/>
        </w:rPr>
        <w:t>/2020)</w:t>
      </w:r>
      <w:r w:rsidRPr="00F95CE1">
        <w:rPr>
          <w:rFonts w:ascii="Times New Roman" w:eastAsia="DejaVu Sans" w:hAnsi="Times New Roman" w:cs="Times New Roman"/>
          <w:kern w:val="2"/>
          <w:sz w:val="20"/>
          <w:szCs w:val="20"/>
        </w:rPr>
        <w:br/>
        <w:t>I - a criação, transformação, declaração de desnecessidade e extinção de cargo e função públicos da administração direta, autárquica e fundacional e a fixação da respectiva remuneração, bem como sua alteração, observados os parâmetros da lei de diretrizes orçamentárias; (Redação dada pela Emenda à Lei Orgânica nº </w:t>
      </w:r>
      <w:hyperlink r:id="rId7" w:history="1">
        <w:r w:rsidRPr="00F95CE1">
          <w:rPr>
            <w:rFonts w:ascii="Times New Roman" w:eastAsia="DejaVu Sans" w:hAnsi="Times New Roman" w:cs="Times New Roman"/>
            <w:kern w:val="2"/>
            <w:sz w:val="20"/>
            <w:szCs w:val="20"/>
          </w:rPr>
          <w:t>44</w:t>
        </w:r>
      </w:hyperlink>
      <w:r w:rsidRPr="00F95CE1">
        <w:rPr>
          <w:rFonts w:ascii="Times New Roman" w:eastAsia="DejaVu Sans" w:hAnsi="Times New Roman" w:cs="Times New Roman"/>
          <w:kern w:val="2"/>
          <w:sz w:val="20"/>
          <w:szCs w:val="20"/>
        </w:rPr>
        <w:t>/2020)</w:t>
      </w:r>
      <w:r w:rsidRPr="00F95CE1">
        <w:rPr>
          <w:rFonts w:ascii="Times New Roman" w:eastAsia="DejaVu Sans" w:hAnsi="Times New Roman" w:cs="Times New Roman"/>
          <w:kern w:val="2"/>
          <w:sz w:val="20"/>
          <w:szCs w:val="20"/>
        </w:rPr>
        <w:br/>
        <w:t>II - o regime jurídico dos servidores públicos dos órgãos da administração direta, autárquica e fundacional, incluído o provimento de cargo, estabilidade e aposentadoria; (Redação dada pela Emenda à Lei Orgânica nº </w:t>
      </w:r>
      <w:hyperlink r:id="rId8" w:history="1">
        <w:r w:rsidRPr="00F95CE1">
          <w:rPr>
            <w:rFonts w:ascii="Times New Roman" w:eastAsia="DejaVu Sans" w:hAnsi="Times New Roman" w:cs="Times New Roman"/>
            <w:kern w:val="2"/>
            <w:sz w:val="20"/>
            <w:szCs w:val="20"/>
          </w:rPr>
          <w:t>44</w:t>
        </w:r>
      </w:hyperlink>
      <w:r w:rsidRPr="00F95CE1">
        <w:rPr>
          <w:rFonts w:ascii="Times New Roman" w:eastAsia="DejaVu Sans" w:hAnsi="Times New Roman" w:cs="Times New Roman"/>
          <w:kern w:val="2"/>
          <w:sz w:val="20"/>
          <w:szCs w:val="20"/>
        </w:rPr>
        <w:t>/2020)</w:t>
      </w:r>
      <w:r w:rsidRPr="00F95CE1">
        <w:rPr>
          <w:rFonts w:ascii="Times New Roman" w:eastAsia="DejaVu Sans" w:hAnsi="Times New Roman" w:cs="Times New Roman"/>
          <w:kern w:val="2"/>
          <w:sz w:val="20"/>
          <w:szCs w:val="20"/>
        </w:rPr>
        <w:br/>
        <w:t>III - o quadro de empregos das empresas públicas, sociedades de economia mista e demais entidades sob controle direto ou indireto do Município; (Redação dada pela Emenda à Lei Orgânica nº </w:t>
      </w:r>
      <w:hyperlink r:id="rId9" w:history="1">
        <w:r w:rsidRPr="00F95CE1">
          <w:rPr>
            <w:rFonts w:ascii="Times New Roman" w:eastAsia="DejaVu Sans" w:hAnsi="Times New Roman" w:cs="Times New Roman"/>
            <w:kern w:val="2"/>
            <w:sz w:val="20"/>
            <w:szCs w:val="20"/>
          </w:rPr>
          <w:t>44</w:t>
        </w:r>
      </w:hyperlink>
      <w:r w:rsidRPr="00F95CE1">
        <w:rPr>
          <w:rFonts w:ascii="Times New Roman" w:eastAsia="DejaVu Sans" w:hAnsi="Times New Roman" w:cs="Times New Roman"/>
          <w:kern w:val="2"/>
          <w:sz w:val="20"/>
          <w:szCs w:val="20"/>
        </w:rPr>
        <w:t>/2020)</w:t>
      </w:r>
      <w:r w:rsidRPr="00F95CE1">
        <w:rPr>
          <w:rFonts w:ascii="Times New Roman" w:eastAsia="DejaVu Sans" w:hAnsi="Times New Roman" w:cs="Times New Roman"/>
          <w:kern w:val="2"/>
          <w:sz w:val="20"/>
          <w:szCs w:val="20"/>
        </w:rPr>
        <w:br/>
        <w:t>IV - a criação, organização e definição de atribuições de órgãos e entidades da administração pública; (Redação dada pela Emenda à Lei Orgânica nº </w:t>
      </w:r>
      <w:hyperlink r:id="rId10" w:history="1">
        <w:r w:rsidRPr="00F95CE1">
          <w:rPr>
            <w:rFonts w:ascii="Times New Roman" w:eastAsia="DejaVu Sans" w:hAnsi="Times New Roman" w:cs="Times New Roman"/>
            <w:kern w:val="2"/>
            <w:sz w:val="20"/>
            <w:szCs w:val="20"/>
          </w:rPr>
          <w:t>44</w:t>
        </w:r>
      </w:hyperlink>
      <w:r w:rsidRPr="00F95CE1">
        <w:rPr>
          <w:rFonts w:ascii="Times New Roman" w:eastAsia="DejaVu Sans" w:hAnsi="Times New Roman" w:cs="Times New Roman"/>
          <w:kern w:val="2"/>
          <w:sz w:val="20"/>
          <w:szCs w:val="20"/>
        </w:rPr>
        <w:t>/2020)</w:t>
      </w:r>
      <w:r w:rsidRPr="00F95CE1">
        <w:rPr>
          <w:rFonts w:ascii="Times New Roman" w:eastAsia="DejaVu Sans" w:hAnsi="Times New Roman" w:cs="Times New Roman"/>
          <w:kern w:val="2"/>
          <w:sz w:val="20"/>
          <w:szCs w:val="20"/>
        </w:rPr>
        <w:br/>
        <w:t>V - os planos plurianuais e suas revisões; (Redação dada pela Emenda à Lei Orgânica nº </w:t>
      </w:r>
      <w:hyperlink r:id="rId11" w:history="1">
        <w:r w:rsidRPr="00F95CE1">
          <w:rPr>
            <w:rFonts w:ascii="Times New Roman" w:eastAsia="DejaVu Sans" w:hAnsi="Times New Roman" w:cs="Times New Roman"/>
            <w:kern w:val="2"/>
            <w:sz w:val="20"/>
            <w:szCs w:val="20"/>
          </w:rPr>
          <w:t>44</w:t>
        </w:r>
      </w:hyperlink>
      <w:r w:rsidRPr="00F95CE1">
        <w:rPr>
          <w:rFonts w:ascii="Times New Roman" w:eastAsia="DejaVu Sans" w:hAnsi="Times New Roman" w:cs="Times New Roman"/>
          <w:kern w:val="2"/>
          <w:sz w:val="20"/>
          <w:szCs w:val="20"/>
        </w:rPr>
        <w:t>/2020)</w:t>
      </w:r>
      <w:r w:rsidRPr="00F95CE1">
        <w:rPr>
          <w:rFonts w:ascii="Times New Roman" w:eastAsia="DejaVu Sans" w:hAnsi="Times New Roman" w:cs="Times New Roman"/>
          <w:kern w:val="2"/>
          <w:sz w:val="20"/>
          <w:szCs w:val="20"/>
        </w:rPr>
        <w:br/>
        <w:t>VI - as diretrizes orçamentárias e suas revisões; (Redação acrescida pela Emenda à Lei Orgânica nº </w:t>
      </w:r>
      <w:hyperlink r:id="rId12" w:history="1">
        <w:r w:rsidRPr="00F95CE1">
          <w:rPr>
            <w:rFonts w:ascii="Times New Roman" w:eastAsia="DejaVu Sans" w:hAnsi="Times New Roman" w:cs="Times New Roman"/>
            <w:kern w:val="2"/>
            <w:sz w:val="20"/>
            <w:szCs w:val="20"/>
          </w:rPr>
          <w:t>44</w:t>
        </w:r>
      </w:hyperlink>
      <w:r w:rsidRPr="00F95CE1">
        <w:rPr>
          <w:rFonts w:ascii="Times New Roman" w:eastAsia="DejaVu Sans" w:hAnsi="Times New Roman" w:cs="Times New Roman"/>
          <w:kern w:val="2"/>
          <w:sz w:val="20"/>
          <w:szCs w:val="20"/>
        </w:rPr>
        <w:t>/2020)</w:t>
      </w:r>
      <w:r w:rsidRPr="00F95CE1">
        <w:rPr>
          <w:rFonts w:ascii="Times New Roman" w:eastAsia="DejaVu Sans" w:hAnsi="Times New Roman" w:cs="Times New Roman"/>
          <w:kern w:val="2"/>
          <w:sz w:val="20"/>
          <w:szCs w:val="20"/>
        </w:rPr>
        <w:br/>
        <w:t>VII - os orçamentos anuais e suas alterações. (Redação acrescida pela Emenda à Lei Orgânica nº </w:t>
      </w:r>
      <w:hyperlink r:id="rId13" w:history="1">
        <w:r w:rsidRPr="00F95CE1">
          <w:rPr>
            <w:rFonts w:ascii="Times New Roman" w:eastAsia="DejaVu Sans" w:hAnsi="Times New Roman" w:cs="Times New Roman"/>
            <w:kern w:val="2"/>
            <w:sz w:val="20"/>
            <w:szCs w:val="20"/>
          </w:rPr>
          <w:t>44</w:t>
        </w:r>
      </w:hyperlink>
      <w:r w:rsidRPr="00F95CE1">
        <w:rPr>
          <w:rFonts w:ascii="Times New Roman" w:eastAsia="DejaVu Sans" w:hAnsi="Times New Roman" w:cs="Times New Roman"/>
          <w:kern w:val="2"/>
          <w:sz w:val="20"/>
          <w:szCs w:val="20"/>
        </w:rPr>
        <w:t>/2020)</w:t>
      </w:r>
    </w:p>
    <w:p w14:paraId="70B489FE" w14:textId="77777777" w:rsidR="00F95CE1" w:rsidRPr="00F95CE1" w:rsidRDefault="00F95CE1" w:rsidP="00F95CE1">
      <w:pPr>
        <w:tabs>
          <w:tab w:val="center" w:pos="5399"/>
        </w:tabs>
        <w:ind w:firstLine="2295"/>
        <w:jc w:val="both"/>
        <w:rPr>
          <w:rFonts w:ascii="Times New Roman" w:eastAsia="DejaVu Sans" w:hAnsi="Times New Roman" w:cs="Times New Roman"/>
          <w:kern w:val="2"/>
          <w:sz w:val="24"/>
          <w:szCs w:val="24"/>
        </w:rPr>
      </w:pPr>
    </w:p>
    <w:p w14:paraId="591EBB66" w14:textId="77777777" w:rsidR="00F95CE1" w:rsidRPr="00F95CE1" w:rsidRDefault="00F95CE1" w:rsidP="00F95CE1">
      <w:pPr>
        <w:tabs>
          <w:tab w:val="center" w:pos="5399"/>
        </w:tabs>
        <w:ind w:firstLine="2295"/>
        <w:jc w:val="both"/>
        <w:rPr>
          <w:rFonts w:ascii="Times New Roman" w:eastAsia="DejaVu Sans" w:hAnsi="Times New Roman" w:cs="Times New Roman"/>
          <w:kern w:val="2"/>
          <w:sz w:val="24"/>
          <w:szCs w:val="24"/>
        </w:rPr>
      </w:pPr>
      <w:r w:rsidRPr="00F95CE1">
        <w:rPr>
          <w:rFonts w:ascii="Times New Roman" w:eastAsia="DejaVu Sans" w:hAnsi="Times New Roman" w:cs="Times New Roman"/>
          <w:kern w:val="2"/>
          <w:sz w:val="24"/>
          <w:szCs w:val="24"/>
        </w:rPr>
        <w:t xml:space="preserve">Além da previsão da Lei Orgânica Municipal, o Supremo Tribunal Federal fixou entendimento no RE 878.911, de 29 de setembro de 2016, que as normas de iniciativa privativa do Executivo estão taxativamente previstas no artigo 61, §1º da Constituição Federal e que as demais hipóteses a competência seria concorrente. </w:t>
      </w:r>
    </w:p>
    <w:p w14:paraId="0B082813" w14:textId="77777777" w:rsidR="00F95CE1" w:rsidRPr="00F95CE1" w:rsidRDefault="00F95CE1" w:rsidP="00F95CE1">
      <w:pPr>
        <w:tabs>
          <w:tab w:val="center" w:pos="5399"/>
        </w:tabs>
        <w:ind w:firstLine="2295"/>
        <w:jc w:val="both"/>
        <w:rPr>
          <w:rFonts w:ascii="Times New Roman" w:eastAsia="DejaVu Sans" w:hAnsi="Times New Roman" w:cs="Times New Roman"/>
          <w:kern w:val="2"/>
          <w:sz w:val="24"/>
          <w:szCs w:val="24"/>
        </w:rPr>
      </w:pPr>
      <w:r w:rsidRPr="00F95CE1">
        <w:rPr>
          <w:rFonts w:ascii="Times New Roman" w:eastAsia="DejaVu Sans" w:hAnsi="Times New Roman" w:cs="Times New Roman"/>
          <w:kern w:val="2"/>
          <w:sz w:val="24"/>
          <w:szCs w:val="24"/>
        </w:rPr>
        <w:t>Desta maneira, dispõe assim o artigo 61 da Carta Magna:</w:t>
      </w:r>
    </w:p>
    <w:p w14:paraId="52F62995" w14:textId="77777777" w:rsidR="00F95CE1" w:rsidRPr="00F95CE1" w:rsidRDefault="00F95CE1" w:rsidP="00F95CE1">
      <w:pPr>
        <w:tabs>
          <w:tab w:val="center" w:pos="5399"/>
        </w:tabs>
        <w:ind w:firstLine="2295"/>
        <w:jc w:val="both"/>
        <w:rPr>
          <w:rFonts w:ascii="Times New Roman" w:eastAsia="DejaVu Sans" w:hAnsi="Times New Roman" w:cs="Times New Roman"/>
          <w:kern w:val="2"/>
          <w:sz w:val="24"/>
          <w:szCs w:val="24"/>
        </w:rPr>
      </w:pPr>
    </w:p>
    <w:p w14:paraId="48A61A50" w14:textId="77777777" w:rsidR="00F95CE1" w:rsidRPr="00F95CE1" w:rsidRDefault="00F95CE1" w:rsidP="00F95CE1">
      <w:pPr>
        <w:tabs>
          <w:tab w:val="center" w:pos="5399"/>
        </w:tabs>
        <w:ind w:left="3402"/>
        <w:jc w:val="both"/>
        <w:rPr>
          <w:rFonts w:ascii="Times New Roman" w:eastAsia="DejaVu Sans" w:hAnsi="Times New Roman" w:cs="Times New Roman"/>
          <w:kern w:val="2"/>
          <w:sz w:val="20"/>
          <w:szCs w:val="20"/>
        </w:rPr>
      </w:pPr>
      <w:bookmarkStart w:id="1" w:name="cf-88-parte-1-titulo-4-capitulo-1-secao-"/>
      <w:bookmarkStart w:id="2" w:name="art61"/>
      <w:bookmarkEnd w:id="1"/>
      <w:bookmarkEnd w:id="2"/>
      <w:r w:rsidRPr="00F95CE1">
        <w:rPr>
          <w:rFonts w:ascii="Times New Roman" w:eastAsia="DejaVu Sans" w:hAnsi="Times New Roman" w:cs="Times New Roman"/>
          <w:kern w:val="2"/>
          <w:sz w:val="20"/>
          <w:szCs w:val="20"/>
        </w:rPr>
        <w:t>Art. 61. A iniciativa das leis complementares e ordinárias cabe a qualquer membro ou Comissão da Câmara dos Deputados, do Senado Federal ou do Congresso Nacional, ao Presidente da República, ao Supremo Tribunal Federal, aos Tribunais Superiores, ao Procurador-Geral da República e aos cidadãos, na forma e nos casos previstos nesta Constituição.</w:t>
      </w:r>
    </w:p>
    <w:p w14:paraId="274C3918" w14:textId="77777777" w:rsidR="00F95CE1" w:rsidRPr="00F95CE1" w:rsidRDefault="00F95CE1" w:rsidP="00F95CE1">
      <w:pPr>
        <w:tabs>
          <w:tab w:val="center" w:pos="5399"/>
        </w:tabs>
        <w:ind w:left="3402"/>
        <w:jc w:val="both"/>
        <w:rPr>
          <w:rFonts w:ascii="Times New Roman" w:eastAsia="DejaVu Sans" w:hAnsi="Times New Roman" w:cs="Times New Roman"/>
          <w:kern w:val="2"/>
          <w:sz w:val="20"/>
          <w:szCs w:val="20"/>
        </w:rPr>
      </w:pPr>
      <w:bookmarkStart w:id="3" w:name="art61§1"/>
      <w:bookmarkEnd w:id="3"/>
      <w:r w:rsidRPr="00F95CE1">
        <w:rPr>
          <w:rFonts w:ascii="Times New Roman" w:eastAsia="DejaVu Sans" w:hAnsi="Times New Roman" w:cs="Times New Roman"/>
          <w:kern w:val="2"/>
          <w:sz w:val="20"/>
          <w:szCs w:val="20"/>
        </w:rPr>
        <w:t>§ 1º São de iniciativa privativa do Presidente da República as leis que:</w:t>
      </w:r>
    </w:p>
    <w:p w14:paraId="323712E1" w14:textId="77777777" w:rsidR="00F95CE1" w:rsidRPr="00F95CE1" w:rsidRDefault="00F95CE1" w:rsidP="00F95CE1">
      <w:pPr>
        <w:tabs>
          <w:tab w:val="center" w:pos="5399"/>
        </w:tabs>
        <w:ind w:left="3402"/>
        <w:jc w:val="both"/>
        <w:rPr>
          <w:rFonts w:ascii="Times New Roman" w:eastAsia="DejaVu Sans" w:hAnsi="Times New Roman" w:cs="Times New Roman"/>
          <w:kern w:val="2"/>
          <w:sz w:val="20"/>
          <w:szCs w:val="20"/>
        </w:rPr>
      </w:pPr>
      <w:bookmarkStart w:id="4" w:name="art61§1i"/>
      <w:bookmarkEnd w:id="4"/>
      <w:r w:rsidRPr="00F95CE1">
        <w:rPr>
          <w:rFonts w:ascii="Times New Roman" w:eastAsia="DejaVu Sans" w:hAnsi="Times New Roman" w:cs="Times New Roman"/>
          <w:kern w:val="2"/>
          <w:sz w:val="20"/>
          <w:szCs w:val="20"/>
        </w:rPr>
        <w:t xml:space="preserve">I - </w:t>
      </w:r>
      <w:proofErr w:type="gramStart"/>
      <w:r w:rsidRPr="00F95CE1">
        <w:rPr>
          <w:rFonts w:ascii="Times New Roman" w:eastAsia="DejaVu Sans" w:hAnsi="Times New Roman" w:cs="Times New Roman"/>
          <w:kern w:val="2"/>
          <w:sz w:val="20"/>
          <w:szCs w:val="20"/>
        </w:rPr>
        <w:t>fixem ou modifiquem</w:t>
      </w:r>
      <w:proofErr w:type="gramEnd"/>
      <w:r w:rsidRPr="00F95CE1">
        <w:rPr>
          <w:rFonts w:ascii="Times New Roman" w:eastAsia="DejaVu Sans" w:hAnsi="Times New Roman" w:cs="Times New Roman"/>
          <w:kern w:val="2"/>
          <w:sz w:val="20"/>
          <w:szCs w:val="20"/>
        </w:rPr>
        <w:t xml:space="preserve"> os efetivos das Forças Armadas;</w:t>
      </w:r>
    </w:p>
    <w:p w14:paraId="05DC0E52" w14:textId="77777777" w:rsidR="00F95CE1" w:rsidRPr="00F95CE1" w:rsidRDefault="00F95CE1" w:rsidP="00F95CE1">
      <w:pPr>
        <w:tabs>
          <w:tab w:val="center" w:pos="5399"/>
        </w:tabs>
        <w:ind w:left="3402"/>
        <w:jc w:val="both"/>
        <w:rPr>
          <w:rFonts w:ascii="Times New Roman" w:eastAsia="DejaVu Sans" w:hAnsi="Times New Roman" w:cs="Times New Roman"/>
          <w:kern w:val="2"/>
          <w:sz w:val="20"/>
          <w:szCs w:val="20"/>
        </w:rPr>
      </w:pPr>
      <w:bookmarkStart w:id="5" w:name="61§1II"/>
      <w:bookmarkEnd w:id="5"/>
      <w:r w:rsidRPr="00F95CE1">
        <w:rPr>
          <w:rFonts w:ascii="Times New Roman" w:eastAsia="DejaVu Sans" w:hAnsi="Times New Roman" w:cs="Times New Roman"/>
          <w:kern w:val="2"/>
          <w:sz w:val="20"/>
          <w:szCs w:val="20"/>
        </w:rPr>
        <w:t xml:space="preserve">II - </w:t>
      </w:r>
      <w:proofErr w:type="gramStart"/>
      <w:r w:rsidRPr="00F95CE1">
        <w:rPr>
          <w:rFonts w:ascii="Times New Roman" w:eastAsia="DejaVu Sans" w:hAnsi="Times New Roman" w:cs="Times New Roman"/>
          <w:kern w:val="2"/>
          <w:sz w:val="20"/>
          <w:szCs w:val="20"/>
        </w:rPr>
        <w:t>disponham</w:t>
      </w:r>
      <w:proofErr w:type="gramEnd"/>
      <w:r w:rsidRPr="00F95CE1">
        <w:rPr>
          <w:rFonts w:ascii="Times New Roman" w:eastAsia="DejaVu Sans" w:hAnsi="Times New Roman" w:cs="Times New Roman"/>
          <w:kern w:val="2"/>
          <w:sz w:val="20"/>
          <w:szCs w:val="20"/>
        </w:rPr>
        <w:t xml:space="preserve"> sobre:</w:t>
      </w:r>
    </w:p>
    <w:p w14:paraId="661E0553" w14:textId="77777777" w:rsidR="00F95CE1" w:rsidRPr="00F95CE1" w:rsidRDefault="00F95CE1" w:rsidP="00F95CE1">
      <w:pPr>
        <w:tabs>
          <w:tab w:val="center" w:pos="5399"/>
        </w:tabs>
        <w:ind w:left="3402"/>
        <w:jc w:val="both"/>
        <w:rPr>
          <w:rFonts w:ascii="Times New Roman" w:eastAsia="DejaVu Sans" w:hAnsi="Times New Roman" w:cs="Times New Roman"/>
          <w:kern w:val="2"/>
          <w:sz w:val="20"/>
          <w:szCs w:val="20"/>
        </w:rPr>
      </w:pPr>
      <w:bookmarkStart w:id="6" w:name="61§1IIA"/>
      <w:bookmarkEnd w:id="6"/>
      <w:r w:rsidRPr="00F95CE1">
        <w:rPr>
          <w:rFonts w:ascii="Times New Roman" w:eastAsia="DejaVu Sans" w:hAnsi="Times New Roman" w:cs="Times New Roman"/>
          <w:kern w:val="2"/>
          <w:sz w:val="20"/>
          <w:szCs w:val="20"/>
        </w:rPr>
        <w:t>a) criação de cargos, funções ou empregos públicos na administração direta e autárquica ou aumento de sua remuneração;</w:t>
      </w:r>
    </w:p>
    <w:p w14:paraId="28BF416E" w14:textId="77777777" w:rsidR="00F95CE1" w:rsidRPr="00F95CE1" w:rsidRDefault="00F95CE1" w:rsidP="00F95CE1">
      <w:pPr>
        <w:tabs>
          <w:tab w:val="center" w:pos="5399"/>
        </w:tabs>
        <w:ind w:left="3402"/>
        <w:jc w:val="both"/>
        <w:rPr>
          <w:rFonts w:ascii="Times New Roman" w:eastAsia="DejaVu Sans" w:hAnsi="Times New Roman" w:cs="Times New Roman"/>
          <w:kern w:val="2"/>
          <w:sz w:val="20"/>
          <w:szCs w:val="20"/>
        </w:rPr>
      </w:pPr>
      <w:bookmarkStart w:id="7" w:name="art61§1iib"/>
      <w:bookmarkEnd w:id="7"/>
      <w:r w:rsidRPr="00F95CE1">
        <w:rPr>
          <w:rFonts w:ascii="Times New Roman" w:eastAsia="DejaVu Sans" w:hAnsi="Times New Roman" w:cs="Times New Roman"/>
          <w:kern w:val="2"/>
          <w:sz w:val="20"/>
          <w:szCs w:val="20"/>
        </w:rPr>
        <w:lastRenderedPageBreak/>
        <w:t>b) organização administrativa e judiciária, matéria tributária e orçamentária, serviços públicos e pessoal da administração dos Territórios;</w:t>
      </w:r>
    </w:p>
    <w:p w14:paraId="4C3DF19A" w14:textId="77777777" w:rsidR="00F95CE1" w:rsidRPr="00F95CE1" w:rsidRDefault="00F95CE1" w:rsidP="00F95CE1">
      <w:pPr>
        <w:tabs>
          <w:tab w:val="center" w:pos="5399"/>
        </w:tabs>
        <w:ind w:left="3402"/>
        <w:jc w:val="both"/>
        <w:rPr>
          <w:rFonts w:ascii="Times New Roman" w:eastAsia="DejaVu Sans" w:hAnsi="Times New Roman" w:cs="Times New Roman"/>
          <w:kern w:val="2"/>
          <w:sz w:val="20"/>
          <w:szCs w:val="20"/>
        </w:rPr>
      </w:pPr>
      <w:bookmarkStart w:id="8" w:name="art61§1iic."/>
      <w:bookmarkStart w:id="9" w:name="art61§1iic"/>
      <w:bookmarkEnd w:id="8"/>
      <w:bookmarkEnd w:id="9"/>
      <w:r w:rsidRPr="00F95CE1">
        <w:rPr>
          <w:rFonts w:ascii="Times New Roman" w:eastAsia="DejaVu Sans" w:hAnsi="Times New Roman" w:cs="Times New Roman"/>
          <w:kern w:val="2"/>
          <w:sz w:val="20"/>
          <w:szCs w:val="20"/>
        </w:rPr>
        <w:t>c) servidores públicos da União e Territórios, seu regime jurídico, provimento de cargos, estabilidade e aposentadoria;         </w:t>
      </w:r>
      <w:hyperlink r:id="rId14" w:anchor="art3" w:history="1">
        <w:r w:rsidRPr="00F95CE1">
          <w:rPr>
            <w:rFonts w:ascii="Times New Roman" w:eastAsia="DejaVu Sans" w:hAnsi="Times New Roman" w:cs="Times New Roman"/>
            <w:kern w:val="2"/>
            <w:sz w:val="20"/>
            <w:szCs w:val="20"/>
          </w:rPr>
          <w:t>(Redação dada pela Emenda Constitucional nº 18, de 1998)</w:t>
        </w:r>
      </w:hyperlink>
    </w:p>
    <w:p w14:paraId="7F6A7636" w14:textId="77777777" w:rsidR="00F95CE1" w:rsidRPr="00F95CE1" w:rsidRDefault="00F95CE1" w:rsidP="00F95CE1">
      <w:pPr>
        <w:tabs>
          <w:tab w:val="center" w:pos="5399"/>
        </w:tabs>
        <w:ind w:left="3402"/>
        <w:jc w:val="both"/>
        <w:rPr>
          <w:rFonts w:ascii="Times New Roman" w:eastAsia="DejaVu Sans" w:hAnsi="Times New Roman" w:cs="Times New Roman"/>
          <w:kern w:val="2"/>
          <w:sz w:val="20"/>
          <w:szCs w:val="20"/>
        </w:rPr>
      </w:pPr>
      <w:bookmarkStart w:id="10" w:name="art61§1iid"/>
      <w:bookmarkEnd w:id="10"/>
      <w:r w:rsidRPr="00F95CE1">
        <w:rPr>
          <w:rFonts w:ascii="Times New Roman" w:eastAsia="DejaVu Sans" w:hAnsi="Times New Roman" w:cs="Times New Roman"/>
          <w:kern w:val="2"/>
          <w:sz w:val="20"/>
          <w:szCs w:val="20"/>
        </w:rPr>
        <w:t>d) organização do Ministério Público e da Defensoria Pública da União, bem como normas gerais para a organização do Ministério Público e da Defensoria Pública dos Estados, do Distrito Federal e dos Territórios;</w:t>
      </w:r>
    </w:p>
    <w:p w14:paraId="3245EA95" w14:textId="77777777" w:rsidR="00F95CE1" w:rsidRPr="00F95CE1" w:rsidRDefault="00F95CE1" w:rsidP="00F95CE1">
      <w:pPr>
        <w:tabs>
          <w:tab w:val="center" w:pos="5399"/>
        </w:tabs>
        <w:ind w:left="3402"/>
        <w:jc w:val="both"/>
        <w:rPr>
          <w:rFonts w:ascii="Times New Roman" w:eastAsia="DejaVu Sans" w:hAnsi="Times New Roman" w:cs="Times New Roman"/>
          <w:kern w:val="2"/>
          <w:sz w:val="20"/>
          <w:szCs w:val="20"/>
        </w:rPr>
      </w:pPr>
      <w:bookmarkStart w:id="11" w:name="165§1IIE"/>
      <w:bookmarkStart w:id="12" w:name="art61§1iie"/>
      <w:bookmarkEnd w:id="11"/>
      <w:bookmarkEnd w:id="12"/>
      <w:r w:rsidRPr="00F95CE1">
        <w:rPr>
          <w:rFonts w:ascii="Times New Roman" w:eastAsia="DejaVu Sans" w:hAnsi="Times New Roman" w:cs="Times New Roman"/>
          <w:kern w:val="2"/>
          <w:sz w:val="20"/>
          <w:szCs w:val="20"/>
        </w:rPr>
        <w:t>e) criação e extinção de Ministérios e órgãos da administração pública, observado o disposto no art. 84, VI;         </w:t>
      </w:r>
      <w:hyperlink r:id="rId15" w:anchor="art1" w:history="1">
        <w:r w:rsidRPr="00F95CE1">
          <w:rPr>
            <w:rFonts w:ascii="Times New Roman" w:eastAsia="DejaVu Sans" w:hAnsi="Times New Roman" w:cs="Times New Roman"/>
            <w:kern w:val="2"/>
            <w:sz w:val="20"/>
            <w:szCs w:val="20"/>
          </w:rPr>
          <w:t>(Redação dada pela Emenda Constitucional nº 32, de 2001)</w:t>
        </w:r>
      </w:hyperlink>
    </w:p>
    <w:p w14:paraId="3F451E6F" w14:textId="77777777" w:rsidR="00F95CE1" w:rsidRPr="00F95CE1" w:rsidRDefault="00F95CE1" w:rsidP="00F95CE1">
      <w:pPr>
        <w:tabs>
          <w:tab w:val="center" w:pos="5399"/>
        </w:tabs>
        <w:ind w:left="3402"/>
        <w:jc w:val="both"/>
        <w:rPr>
          <w:rFonts w:ascii="Times New Roman" w:eastAsia="DejaVu Sans" w:hAnsi="Times New Roman" w:cs="Times New Roman"/>
          <w:kern w:val="2"/>
          <w:sz w:val="20"/>
          <w:szCs w:val="20"/>
        </w:rPr>
      </w:pPr>
      <w:bookmarkStart w:id="13" w:name="art61§1iif"/>
      <w:bookmarkEnd w:id="13"/>
      <w:r w:rsidRPr="00F95CE1">
        <w:rPr>
          <w:rFonts w:ascii="Times New Roman" w:eastAsia="DejaVu Sans" w:hAnsi="Times New Roman" w:cs="Times New Roman"/>
          <w:kern w:val="2"/>
          <w:sz w:val="20"/>
          <w:szCs w:val="20"/>
        </w:rPr>
        <w:t>f) militares das Forças Armadas, seu regime jurídico, provimento de cargos, promoções, estabilidade, remuneração, reforma e transferência para a reserva.         </w:t>
      </w:r>
      <w:hyperlink r:id="rId16" w:anchor="art3" w:history="1">
        <w:r w:rsidRPr="00F95CE1">
          <w:rPr>
            <w:rFonts w:ascii="Times New Roman" w:eastAsia="DejaVu Sans" w:hAnsi="Times New Roman" w:cs="Times New Roman"/>
            <w:kern w:val="2"/>
            <w:sz w:val="20"/>
            <w:szCs w:val="20"/>
          </w:rPr>
          <w:t>(Incluída pela Emenda Constitucional nº 18, de 1998)</w:t>
        </w:r>
      </w:hyperlink>
    </w:p>
    <w:p w14:paraId="59AD6D07" w14:textId="77777777" w:rsidR="00F95CE1" w:rsidRPr="00F95CE1" w:rsidRDefault="00F95CE1" w:rsidP="00F95CE1">
      <w:pPr>
        <w:tabs>
          <w:tab w:val="center" w:pos="5399"/>
        </w:tabs>
        <w:ind w:left="3402"/>
        <w:jc w:val="both"/>
        <w:rPr>
          <w:rFonts w:ascii="Times New Roman" w:eastAsia="DejaVu Sans" w:hAnsi="Times New Roman" w:cs="Times New Roman"/>
          <w:kern w:val="2"/>
          <w:sz w:val="20"/>
          <w:szCs w:val="20"/>
        </w:rPr>
      </w:pPr>
      <w:bookmarkStart w:id="14" w:name="art61§2"/>
      <w:bookmarkEnd w:id="14"/>
      <w:r w:rsidRPr="00F95CE1">
        <w:rPr>
          <w:rFonts w:ascii="Times New Roman" w:eastAsia="DejaVu Sans" w:hAnsi="Times New Roman" w:cs="Times New Roman"/>
          <w:kern w:val="2"/>
          <w:sz w:val="20"/>
          <w:szCs w:val="20"/>
        </w:rPr>
        <w:t>§ 2º A iniciativa popular pode ser exercida pela apresentação à Câmara dos Deputados de projeto de lei subscrito por, no mínimo, um por cento do eleitorado nacional, distribuído pelo menos por cinco Estados, com não menos de três décimos por cento dos eleitores de cada um deles.</w:t>
      </w:r>
    </w:p>
    <w:p w14:paraId="6D3C842D" w14:textId="77777777" w:rsidR="00F95CE1" w:rsidRPr="00F95CE1" w:rsidRDefault="00F95CE1" w:rsidP="00F95CE1">
      <w:pPr>
        <w:tabs>
          <w:tab w:val="center" w:pos="5399"/>
        </w:tabs>
        <w:ind w:firstLine="2295"/>
        <w:jc w:val="both"/>
        <w:rPr>
          <w:rFonts w:ascii="Times New Roman" w:eastAsia="DejaVu Sans" w:hAnsi="Times New Roman" w:cs="Times New Roman"/>
          <w:kern w:val="2"/>
          <w:sz w:val="24"/>
          <w:szCs w:val="24"/>
        </w:rPr>
      </w:pPr>
    </w:p>
    <w:p w14:paraId="45A79BFF" w14:textId="77777777" w:rsidR="00F95CE1" w:rsidRPr="00F95CE1" w:rsidRDefault="00F95CE1" w:rsidP="00F95CE1">
      <w:pPr>
        <w:tabs>
          <w:tab w:val="center" w:pos="5399"/>
        </w:tabs>
        <w:ind w:firstLine="2295"/>
        <w:jc w:val="both"/>
        <w:rPr>
          <w:rFonts w:ascii="Times New Roman" w:eastAsia="DejaVu Sans" w:hAnsi="Times New Roman" w:cs="Times New Roman"/>
          <w:kern w:val="2"/>
          <w:sz w:val="24"/>
          <w:szCs w:val="24"/>
        </w:rPr>
      </w:pPr>
      <w:r w:rsidRPr="00F95CE1">
        <w:rPr>
          <w:rFonts w:ascii="Times New Roman" w:eastAsia="DejaVu Sans" w:hAnsi="Times New Roman" w:cs="Times New Roman"/>
          <w:kern w:val="2"/>
          <w:sz w:val="24"/>
          <w:szCs w:val="24"/>
        </w:rPr>
        <w:t>O rol de competências exclusivas de projetos de iniciativa exclusiva do Chefe do Executivo não possui nenhuma restrição com relação a alteração de legislação que regulamenta os serviços executados pela autarquia. Como a administração pública é pautada pelo princípio da legalidade, pelo qual só se pode fazer o que é permitido por lei, logo não existe nenhum óbice sobre a iniciativa de criação ou alteração do projeto de lei que modifica serviços executados pela autarquia municipal.</w:t>
      </w:r>
    </w:p>
    <w:p w14:paraId="4A1863F9" w14:textId="77777777" w:rsidR="00F95CE1" w:rsidRPr="00F95CE1" w:rsidRDefault="00F95CE1" w:rsidP="00F95CE1">
      <w:pPr>
        <w:tabs>
          <w:tab w:val="center" w:pos="5399"/>
        </w:tabs>
        <w:ind w:firstLine="2295"/>
        <w:jc w:val="both"/>
        <w:rPr>
          <w:rFonts w:ascii="Times New Roman" w:eastAsia="DejaVu Sans" w:hAnsi="Times New Roman" w:cs="Times New Roman"/>
          <w:kern w:val="2"/>
          <w:sz w:val="24"/>
          <w:szCs w:val="24"/>
        </w:rPr>
      </w:pPr>
      <w:r w:rsidRPr="00F95CE1">
        <w:rPr>
          <w:rFonts w:ascii="Times New Roman" w:eastAsia="DejaVu Sans" w:hAnsi="Times New Roman" w:cs="Times New Roman"/>
          <w:kern w:val="2"/>
          <w:sz w:val="24"/>
          <w:szCs w:val="24"/>
        </w:rPr>
        <w:t>Superado o aspecto da criação, adentraremos neste momento nas questões legais do projeto apresentado. O artigo 3º cria uma obrigação para a autarquia que, diga-se de passagem, é a única a realizar os serviços desta natureza no Município, de recompor ou melhorar a pavimentação dos locais onde o serviço por ela foi executado. O que pretende a legislação é somente impor uma data limite para que a obra de pavimentação ocorra e que seja sempre consignado na dotação orçamentária da autarquia, previsão para a realização destas despesas.</w:t>
      </w:r>
    </w:p>
    <w:p w14:paraId="24C0153C" w14:textId="77777777" w:rsidR="00F95CE1" w:rsidRPr="00F95CE1" w:rsidRDefault="00F95CE1" w:rsidP="00F95CE1">
      <w:pPr>
        <w:tabs>
          <w:tab w:val="center" w:pos="5399"/>
        </w:tabs>
        <w:ind w:firstLine="2295"/>
        <w:jc w:val="both"/>
        <w:rPr>
          <w:rFonts w:ascii="Times New Roman" w:eastAsia="DejaVu Sans" w:hAnsi="Times New Roman" w:cs="Times New Roman"/>
          <w:kern w:val="2"/>
          <w:sz w:val="24"/>
          <w:szCs w:val="24"/>
        </w:rPr>
      </w:pPr>
      <w:r w:rsidRPr="00F95CE1">
        <w:rPr>
          <w:rFonts w:ascii="Times New Roman" w:eastAsia="DejaVu Sans" w:hAnsi="Times New Roman" w:cs="Times New Roman"/>
          <w:kern w:val="2"/>
          <w:sz w:val="24"/>
          <w:szCs w:val="24"/>
        </w:rPr>
        <w:t xml:space="preserve">O inciso XVIII do artigo 140, ao seu turno, acrescenta uma infração a ser aplicada para eventual munícipe que realize as atividades previstas na própria lei, no parágrafo único do artigo mencionado. </w:t>
      </w:r>
    </w:p>
    <w:p w14:paraId="77FB6719" w14:textId="77777777" w:rsidR="00F95CE1" w:rsidRPr="00F95CE1" w:rsidRDefault="00F95CE1" w:rsidP="00F95CE1">
      <w:pPr>
        <w:tabs>
          <w:tab w:val="center" w:pos="5399"/>
        </w:tabs>
        <w:ind w:firstLine="2295"/>
        <w:jc w:val="both"/>
        <w:rPr>
          <w:rFonts w:ascii="Times New Roman" w:eastAsia="DejaVu Sans" w:hAnsi="Times New Roman" w:cs="Times New Roman"/>
          <w:kern w:val="2"/>
          <w:sz w:val="24"/>
          <w:szCs w:val="24"/>
        </w:rPr>
      </w:pPr>
      <w:r w:rsidRPr="00F95CE1">
        <w:rPr>
          <w:rFonts w:ascii="Times New Roman" w:eastAsia="DejaVu Sans" w:hAnsi="Times New Roman" w:cs="Times New Roman"/>
          <w:kern w:val="2"/>
          <w:sz w:val="24"/>
          <w:szCs w:val="24"/>
        </w:rPr>
        <w:t xml:space="preserve">O desperdício de água é uma preocupação mundial e dever de toda a população a sua preservação consciente. A Lei 9.433/97, que trata da Política Nacional de Recursos Hídricos foi criada levando em consideração a sustentabilidade do </w:t>
      </w:r>
      <w:r w:rsidRPr="00F95CE1">
        <w:rPr>
          <w:rFonts w:ascii="Times New Roman" w:eastAsia="DejaVu Sans" w:hAnsi="Times New Roman" w:cs="Times New Roman"/>
          <w:kern w:val="2"/>
          <w:sz w:val="24"/>
          <w:szCs w:val="24"/>
        </w:rPr>
        <w:lastRenderedPageBreak/>
        <w:t>meio ambiente e, consequentemente, a preservação da vida humana, assegurando, assim, às futuras gerações a necessária disponibilidade da água em padrões de qualidade para o seu respectivo uso.</w:t>
      </w:r>
    </w:p>
    <w:p w14:paraId="02AF3527" w14:textId="77777777" w:rsidR="00F95CE1" w:rsidRPr="00F95CE1" w:rsidRDefault="00F95CE1" w:rsidP="00F95CE1">
      <w:pPr>
        <w:tabs>
          <w:tab w:val="center" w:pos="5399"/>
        </w:tabs>
        <w:ind w:firstLine="2295"/>
        <w:jc w:val="both"/>
        <w:rPr>
          <w:rFonts w:ascii="Times New Roman" w:eastAsia="DejaVu Sans" w:hAnsi="Times New Roman" w:cs="Times New Roman"/>
          <w:kern w:val="2"/>
          <w:sz w:val="24"/>
          <w:szCs w:val="24"/>
        </w:rPr>
      </w:pPr>
      <w:r w:rsidRPr="00F95CE1">
        <w:rPr>
          <w:rFonts w:ascii="Times New Roman" w:eastAsia="DejaVu Sans" w:hAnsi="Times New Roman" w:cs="Times New Roman"/>
          <w:kern w:val="2"/>
          <w:sz w:val="24"/>
          <w:szCs w:val="24"/>
        </w:rPr>
        <w:t xml:space="preserve">A Lei Federal que trata dos Recursos Hídricos possui uma seção própria somente para disciplinar sobre a outorga do uso da água, onde é autorizado ao cidadão utilizar-se da água, desde que seja assegurado o controle quantitativo e qualitativo do seu uso (art. 11), sendo permitida a sua cobrança (art. 20). </w:t>
      </w:r>
    </w:p>
    <w:p w14:paraId="1696D171" w14:textId="77777777" w:rsidR="00F95CE1" w:rsidRPr="00F95CE1" w:rsidRDefault="00F95CE1" w:rsidP="00F95CE1">
      <w:pPr>
        <w:tabs>
          <w:tab w:val="center" w:pos="5399"/>
        </w:tabs>
        <w:ind w:firstLine="2295"/>
        <w:jc w:val="both"/>
        <w:rPr>
          <w:rFonts w:ascii="Times New Roman" w:eastAsia="DejaVu Sans" w:hAnsi="Times New Roman" w:cs="Times New Roman"/>
          <w:kern w:val="2"/>
          <w:sz w:val="24"/>
          <w:szCs w:val="24"/>
        </w:rPr>
      </w:pPr>
      <w:r w:rsidRPr="00F95CE1">
        <w:rPr>
          <w:rFonts w:ascii="Times New Roman" w:eastAsia="DejaVu Sans" w:hAnsi="Times New Roman" w:cs="Times New Roman"/>
          <w:kern w:val="2"/>
          <w:sz w:val="24"/>
          <w:szCs w:val="24"/>
        </w:rPr>
        <w:t>Vale ressaltar que o inciso IV do artigo 33, insere os órgãos municipais relacionados à gestão de recursos hídricos a integração com o Sistema Nacional de Gerenciamento das águas, cuja competência, além da fiscalização, é também a concessão e cassação das outorgas de uso deste bem precioso.</w:t>
      </w:r>
    </w:p>
    <w:p w14:paraId="32ED9F57" w14:textId="77777777" w:rsidR="00F95CE1" w:rsidRPr="00F95CE1" w:rsidRDefault="00F95CE1" w:rsidP="00F95CE1">
      <w:pPr>
        <w:tabs>
          <w:tab w:val="center" w:pos="5399"/>
        </w:tabs>
        <w:ind w:firstLine="2295"/>
        <w:jc w:val="both"/>
        <w:rPr>
          <w:rFonts w:ascii="Times New Roman" w:eastAsia="DejaVu Sans" w:hAnsi="Times New Roman" w:cs="Times New Roman"/>
          <w:kern w:val="2"/>
          <w:sz w:val="24"/>
          <w:szCs w:val="24"/>
        </w:rPr>
      </w:pPr>
      <w:r w:rsidRPr="00F95CE1">
        <w:rPr>
          <w:rFonts w:ascii="Times New Roman" w:eastAsia="DejaVu Sans" w:hAnsi="Times New Roman" w:cs="Times New Roman"/>
          <w:kern w:val="2"/>
          <w:sz w:val="24"/>
          <w:szCs w:val="24"/>
        </w:rPr>
        <w:t xml:space="preserve">É importante também verificar que a atividade administrativa se encontra vinculada ao referido princípio da legalidade, previsto no artigo 37, caput, da Constituição Federal, onde garante ao cidadão que a atuação do Estado não está sendo arbitrária contra o mesmo. Portanto, </w:t>
      </w:r>
      <w:proofErr w:type="gramStart"/>
      <w:r w:rsidRPr="00F95CE1">
        <w:rPr>
          <w:rFonts w:ascii="Times New Roman" w:eastAsia="DejaVu Sans" w:hAnsi="Times New Roman" w:cs="Times New Roman"/>
          <w:kern w:val="2"/>
          <w:sz w:val="24"/>
          <w:szCs w:val="24"/>
        </w:rPr>
        <w:t>a previsão de penalidade, bem como das hipóteses de desperdício, estão</w:t>
      </w:r>
      <w:proofErr w:type="gramEnd"/>
      <w:r w:rsidRPr="00F95CE1">
        <w:rPr>
          <w:rFonts w:ascii="Times New Roman" w:eastAsia="DejaVu Sans" w:hAnsi="Times New Roman" w:cs="Times New Roman"/>
          <w:kern w:val="2"/>
          <w:sz w:val="24"/>
          <w:szCs w:val="24"/>
        </w:rPr>
        <w:t xml:space="preserve"> em perfeita harmonia com o que preconiza este princípio basilar da administração.</w:t>
      </w:r>
    </w:p>
    <w:p w14:paraId="61069B6E" w14:textId="77777777" w:rsidR="00F95CE1" w:rsidRPr="00F95CE1" w:rsidRDefault="00F95CE1" w:rsidP="00F95CE1">
      <w:pPr>
        <w:tabs>
          <w:tab w:val="center" w:pos="5399"/>
        </w:tabs>
        <w:ind w:firstLine="2295"/>
        <w:jc w:val="both"/>
        <w:rPr>
          <w:rFonts w:ascii="Times New Roman" w:eastAsia="DejaVu Sans" w:hAnsi="Times New Roman" w:cs="Times New Roman"/>
          <w:kern w:val="2"/>
          <w:sz w:val="24"/>
          <w:szCs w:val="24"/>
        </w:rPr>
      </w:pPr>
      <w:r w:rsidRPr="00F95CE1">
        <w:rPr>
          <w:rFonts w:ascii="Times New Roman" w:eastAsia="DejaVu Sans" w:hAnsi="Times New Roman" w:cs="Times New Roman"/>
          <w:kern w:val="2"/>
          <w:sz w:val="24"/>
          <w:szCs w:val="24"/>
        </w:rPr>
        <w:t>Por falar em penalidade, a proposição também faz previsão de sanção ao acrescentar o inciso IX no artigo 144, da Lei Municipal nº 5.749/98, estipulando hipóteses gradativas de penalizar quem está desperdiçando água, impondo a advertência, multa e até mesmo a suspensão da outorga do uso da água. Tais penalidades se coadunam com o que prevê a legislação federal sobre o tema, não tendo, neste ponto, o legislador extrapolado os seus limites. Vale lembrar que a Lei de Recursos Hídricos é genérica, podendo os Estados e Municípios, conforme orientação da Constituição Federal, em seu artigo 30, II, suplementar legislação federal, no que couber.</w:t>
      </w:r>
    </w:p>
    <w:p w14:paraId="5585A819" w14:textId="77777777" w:rsidR="00F95CE1" w:rsidRPr="00F95CE1" w:rsidRDefault="00F95CE1" w:rsidP="00F95CE1">
      <w:pPr>
        <w:tabs>
          <w:tab w:val="center" w:pos="5399"/>
        </w:tabs>
        <w:ind w:firstLine="2295"/>
        <w:jc w:val="both"/>
        <w:rPr>
          <w:rFonts w:ascii="Times New Roman" w:eastAsia="DejaVu Sans" w:hAnsi="Times New Roman" w:cs="Times New Roman"/>
          <w:kern w:val="2"/>
          <w:sz w:val="24"/>
          <w:szCs w:val="24"/>
        </w:rPr>
      </w:pPr>
      <w:r w:rsidRPr="00F95CE1">
        <w:rPr>
          <w:rFonts w:ascii="Times New Roman" w:eastAsia="DejaVu Sans" w:hAnsi="Times New Roman" w:cs="Times New Roman"/>
          <w:kern w:val="2"/>
          <w:sz w:val="24"/>
          <w:szCs w:val="24"/>
        </w:rPr>
        <w:t>Por fim, o Substitutivo ao Projeto de Lei pretende revogar o artigo 152 da Lei Municipal nº 5.749/98 e acrescentar um novo, o art. 152-A, no qual determina que o Executivo irá regulamentar os canais de denúncia para as irregularidades previstas na lei.</w:t>
      </w:r>
    </w:p>
    <w:p w14:paraId="038E9875" w14:textId="77777777" w:rsidR="00F95CE1" w:rsidRPr="00F95CE1" w:rsidRDefault="00F95CE1" w:rsidP="00F95CE1">
      <w:pPr>
        <w:tabs>
          <w:tab w:val="center" w:pos="5399"/>
        </w:tabs>
        <w:ind w:firstLine="2295"/>
        <w:jc w:val="both"/>
        <w:rPr>
          <w:rFonts w:ascii="Times New Roman" w:eastAsia="DejaVu Sans" w:hAnsi="Times New Roman" w:cs="Times New Roman"/>
          <w:kern w:val="2"/>
          <w:sz w:val="24"/>
          <w:szCs w:val="24"/>
        </w:rPr>
      </w:pPr>
      <w:r w:rsidRPr="00F95CE1">
        <w:rPr>
          <w:rFonts w:ascii="Times New Roman" w:eastAsia="DejaVu Sans" w:hAnsi="Times New Roman" w:cs="Times New Roman"/>
          <w:kern w:val="2"/>
          <w:sz w:val="24"/>
          <w:szCs w:val="24"/>
        </w:rPr>
        <w:t xml:space="preserve">A denúncia, em sua forma anônima, deve ser tratada com muito cuidado, conforme lembrou o parecer da renomada procuradoria da Casa. A denúncia anônima, em sua vasta maioria, serve para utilizar a máquina do Estado contra um desafeto do denunciante, o que pode acarretar uma série de problemas que foi legalizado o Município. </w:t>
      </w:r>
    </w:p>
    <w:p w14:paraId="107B7E06" w14:textId="77777777" w:rsidR="00F95CE1" w:rsidRPr="00F95CE1" w:rsidRDefault="00F95CE1" w:rsidP="00F95CE1">
      <w:pPr>
        <w:tabs>
          <w:tab w:val="center" w:pos="5399"/>
        </w:tabs>
        <w:ind w:firstLine="2295"/>
        <w:jc w:val="both"/>
        <w:rPr>
          <w:rFonts w:ascii="Times New Roman" w:eastAsia="DejaVu Sans" w:hAnsi="Times New Roman" w:cs="Times New Roman"/>
          <w:kern w:val="2"/>
          <w:sz w:val="24"/>
          <w:szCs w:val="24"/>
        </w:rPr>
      </w:pPr>
      <w:r w:rsidRPr="00F95CE1">
        <w:rPr>
          <w:rFonts w:ascii="Times New Roman" w:eastAsia="DejaVu Sans" w:hAnsi="Times New Roman" w:cs="Times New Roman"/>
          <w:kern w:val="2"/>
          <w:sz w:val="24"/>
          <w:szCs w:val="24"/>
        </w:rPr>
        <w:t>Da forma como escrito o artigo, esbarra na seara da constitucionalidade. O artigo 5º, IV, da Constituição Federal permite a livre manifestação do pensamento, sendo vedado o anonimato. Tal artigo é entendido de forma ampla, não somente como liberdade de manifestação do pensamento, mas também para denúncias anônimas.</w:t>
      </w:r>
    </w:p>
    <w:p w14:paraId="6C9E6486" w14:textId="77777777" w:rsidR="00F95CE1" w:rsidRPr="00F95CE1" w:rsidRDefault="00F95CE1" w:rsidP="00F95CE1">
      <w:pPr>
        <w:tabs>
          <w:tab w:val="center" w:pos="5399"/>
        </w:tabs>
        <w:ind w:firstLine="2295"/>
        <w:jc w:val="both"/>
        <w:rPr>
          <w:rFonts w:ascii="Times New Roman" w:eastAsia="DejaVu Sans" w:hAnsi="Times New Roman" w:cs="Times New Roman"/>
          <w:kern w:val="2"/>
          <w:sz w:val="24"/>
          <w:szCs w:val="24"/>
        </w:rPr>
      </w:pPr>
      <w:r w:rsidRPr="00F95CE1">
        <w:rPr>
          <w:rFonts w:ascii="Times New Roman" w:eastAsia="DejaVu Sans" w:hAnsi="Times New Roman" w:cs="Times New Roman"/>
          <w:kern w:val="2"/>
          <w:sz w:val="24"/>
          <w:szCs w:val="24"/>
        </w:rPr>
        <w:lastRenderedPageBreak/>
        <w:t xml:space="preserve">Para que a denúncia anônima siga sem qualquer inconstitucionalidade, é necessária que ela seja devidamente motivada, com fortes indícios de irregularidades pois, caso contrário, estará o anônimo utilizando o aparato do Estado para perseguir um desafeto seu. </w:t>
      </w:r>
    </w:p>
    <w:p w14:paraId="1383594D" w14:textId="77777777" w:rsidR="00F95CE1" w:rsidRPr="00F95CE1" w:rsidRDefault="00F95CE1" w:rsidP="00F95CE1">
      <w:pPr>
        <w:tabs>
          <w:tab w:val="center" w:pos="5399"/>
        </w:tabs>
        <w:ind w:firstLine="2295"/>
        <w:jc w:val="both"/>
        <w:rPr>
          <w:rFonts w:ascii="Times New Roman" w:eastAsia="DejaVu Sans" w:hAnsi="Times New Roman" w:cs="Times New Roman"/>
          <w:kern w:val="2"/>
          <w:sz w:val="24"/>
          <w:szCs w:val="24"/>
        </w:rPr>
      </w:pPr>
      <w:r w:rsidRPr="00F95CE1">
        <w:rPr>
          <w:rFonts w:ascii="Times New Roman" w:eastAsia="DejaVu Sans" w:hAnsi="Times New Roman" w:cs="Times New Roman"/>
          <w:kern w:val="2"/>
          <w:sz w:val="24"/>
          <w:szCs w:val="24"/>
        </w:rPr>
        <w:t>Portanto, entendo que a parte final do artigo deve ser suprimida para que seja sanada a eventual inconstitucionalidade da legislação.</w:t>
      </w:r>
    </w:p>
    <w:p w14:paraId="4688D975" w14:textId="77777777" w:rsidR="001B3837" w:rsidRPr="00691836" w:rsidRDefault="001B3837" w:rsidP="00EB643B">
      <w:pPr>
        <w:ind w:firstLine="2268"/>
        <w:jc w:val="both"/>
        <w:rPr>
          <w:rFonts w:ascii="Times New Roman" w:hAnsi="Times New Roman"/>
          <w:sz w:val="24"/>
          <w:szCs w:val="24"/>
        </w:rPr>
      </w:pPr>
    </w:p>
    <w:p w14:paraId="44C699D5" w14:textId="037011D3" w:rsidR="00D043F1" w:rsidRPr="00691836" w:rsidRDefault="00EB643B" w:rsidP="001B3837">
      <w:pPr>
        <w:ind w:firstLine="2268"/>
        <w:jc w:val="both"/>
        <w:rPr>
          <w:rFonts w:ascii="Times New Roman" w:eastAsia="DejaVu Sans" w:hAnsi="Times New Roman" w:cs="Times New Roman"/>
          <w:b/>
          <w:kern w:val="2"/>
          <w:sz w:val="24"/>
          <w:szCs w:val="24"/>
          <w:u w:val="single"/>
        </w:rPr>
      </w:pPr>
      <w:r w:rsidRPr="00691836">
        <w:rPr>
          <w:rFonts w:ascii="Times New Roman" w:hAnsi="Times New Roman"/>
          <w:sz w:val="24"/>
          <w:szCs w:val="24"/>
        </w:rPr>
        <w:t xml:space="preserve"> </w:t>
      </w:r>
      <w:r w:rsidR="00FF281B" w:rsidRPr="00691836">
        <w:rPr>
          <w:rFonts w:ascii="Times New Roman" w:eastAsia="DejaVu Sans" w:hAnsi="Times New Roman" w:cs="Times New Roman"/>
          <w:b/>
          <w:kern w:val="2"/>
          <w:sz w:val="24"/>
          <w:szCs w:val="24"/>
          <w:u w:val="single"/>
        </w:rPr>
        <w:t>CONCLUSÃO</w:t>
      </w:r>
    </w:p>
    <w:p w14:paraId="6E320638" w14:textId="77777777" w:rsidR="006E3E45" w:rsidRDefault="006E3E45" w:rsidP="00D043F1">
      <w:pPr>
        <w:ind w:firstLine="2295"/>
        <w:jc w:val="both"/>
        <w:rPr>
          <w:rFonts w:ascii="Times New Roman" w:hAnsi="Times New Roman"/>
          <w:sz w:val="24"/>
          <w:szCs w:val="24"/>
        </w:rPr>
      </w:pPr>
    </w:p>
    <w:p w14:paraId="6C6B20FB" w14:textId="77777777" w:rsidR="00F95CE1" w:rsidRPr="00F95CE1" w:rsidRDefault="00F95CE1" w:rsidP="00F95CE1">
      <w:pPr>
        <w:tabs>
          <w:tab w:val="center" w:pos="5399"/>
        </w:tabs>
        <w:ind w:firstLine="2295"/>
        <w:jc w:val="both"/>
        <w:rPr>
          <w:rFonts w:ascii="Times New Roman" w:eastAsia="DejaVu Sans" w:hAnsi="Times New Roman" w:cs="Times New Roman"/>
          <w:kern w:val="2"/>
          <w:sz w:val="24"/>
          <w:szCs w:val="24"/>
        </w:rPr>
      </w:pPr>
      <w:r w:rsidRPr="00F95CE1">
        <w:rPr>
          <w:rFonts w:ascii="Times New Roman" w:eastAsia="DejaVu Sans" w:hAnsi="Times New Roman" w:cs="Times New Roman"/>
          <w:kern w:val="2"/>
          <w:sz w:val="24"/>
          <w:szCs w:val="24"/>
        </w:rPr>
        <w:t>Desta feita, este Relator entende que o projeto atende aos requisitos de constitucionalidade, legalidade e juricidade, desde que a parte final do artigo 152-A seja suprimida para sanar a irregularidade apontada, devendo a proposição seguir para o plenário.</w:t>
      </w:r>
    </w:p>
    <w:p w14:paraId="64DD32D2" w14:textId="77777777" w:rsidR="00F95CE1" w:rsidRPr="00F95CE1" w:rsidRDefault="00F95CE1" w:rsidP="00F95CE1">
      <w:pPr>
        <w:tabs>
          <w:tab w:val="center" w:pos="5399"/>
        </w:tabs>
        <w:ind w:firstLine="2295"/>
        <w:jc w:val="both"/>
        <w:rPr>
          <w:rFonts w:ascii="Times New Roman" w:eastAsia="DejaVu Sans" w:hAnsi="Times New Roman" w:cs="Times New Roman"/>
          <w:kern w:val="2"/>
          <w:sz w:val="24"/>
          <w:szCs w:val="24"/>
        </w:rPr>
      </w:pPr>
      <w:r w:rsidRPr="00F95CE1">
        <w:rPr>
          <w:rFonts w:ascii="Times New Roman" w:eastAsia="DejaVu Sans" w:hAnsi="Times New Roman" w:cs="Times New Roman"/>
          <w:kern w:val="2"/>
          <w:sz w:val="24"/>
          <w:szCs w:val="24"/>
        </w:rPr>
        <w:t>É como voto.</w:t>
      </w:r>
    </w:p>
    <w:p w14:paraId="14F38306" w14:textId="77777777" w:rsidR="00F95CE1" w:rsidRPr="00F95CE1" w:rsidRDefault="00F95CE1" w:rsidP="00F95CE1">
      <w:pPr>
        <w:tabs>
          <w:tab w:val="center" w:pos="5399"/>
        </w:tabs>
        <w:ind w:firstLine="2295"/>
        <w:jc w:val="both"/>
        <w:rPr>
          <w:rFonts w:ascii="Times New Roman" w:eastAsia="DejaVu Sans" w:hAnsi="Times New Roman" w:cs="Times New Roman"/>
          <w:kern w:val="2"/>
          <w:sz w:val="24"/>
          <w:szCs w:val="24"/>
        </w:rPr>
      </w:pPr>
    </w:p>
    <w:p w14:paraId="5CF643C3" w14:textId="77777777" w:rsidR="00F95CE1" w:rsidRPr="00F95CE1" w:rsidRDefault="00F95CE1" w:rsidP="00F95CE1">
      <w:pPr>
        <w:tabs>
          <w:tab w:val="center" w:pos="5399"/>
        </w:tabs>
        <w:ind w:firstLine="2295"/>
        <w:jc w:val="both"/>
        <w:rPr>
          <w:rFonts w:ascii="Times New Roman" w:eastAsia="DejaVu Sans" w:hAnsi="Times New Roman" w:cs="Times New Roman"/>
          <w:kern w:val="2"/>
          <w:sz w:val="24"/>
          <w:szCs w:val="24"/>
        </w:rPr>
      </w:pPr>
      <w:r w:rsidRPr="00F95CE1">
        <w:rPr>
          <w:rFonts w:ascii="Times New Roman" w:eastAsia="DejaVu Sans" w:hAnsi="Times New Roman" w:cs="Times New Roman"/>
          <w:kern w:val="2"/>
          <w:sz w:val="24"/>
          <w:szCs w:val="24"/>
        </w:rPr>
        <w:t>Sala das Sessões de Sete Lagoas, 15 de abril de 2021.</w:t>
      </w:r>
    </w:p>
    <w:p w14:paraId="576C5AB9" w14:textId="47AF341C" w:rsidR="00795510" w:rsidRPr="00691836" w:rsidRDefault="00795510" w:rsidP="00D043F1">
      <w:pPr>
        <w:ind w:firstLine="2295"/>
        <w:jc w:val="both"/>
        <w:rPr>
          <w:rFonts w:ascii="Times New Roman" w:eastAsia="DejaVu Sans" w:hAnsi="Times New Roman" w:cs="Times New Roman"/>
          <w:kern w:val="2"/>
          <w:sz w:val="24"/>
          <w:szCs w:val="24"/>
        </w:rPr>
      </w:pPr>
    </w:p>
    <w:p w14:paraId="0109D64F" w14:textId="77777777" w:rsidR="000A0CF7" w:rsidRDefault="000A0CF7" w:rsidP="00D043F1">
      <w:pPr>
        <w:ind w:firstLine="2295"/>
        <w:jc w:val="both"/>
        <w:rPr>
          <w:rFonts w:ascii="Times New Roman" w:eastAsia="DejaVu Sans" w:hAnsi="Times New Roman" w:cs="Times New Roman"/>
          <w:kern w:val="2"/>
          <w:sz w:val="24"/>
          <w:szCs w:val="24"/>
        </w:rPr>
      </w:pPr>
    </w:p>
    <w:p w14:paraId="72E158D4" w14:textId="44F4DE88" w:rsidR="00795510" w:rsidRPr="00691836" w:rsidRDefault="000A0CF7" w:rsidP="00D043F1">
      <w:pPr>
        <w:ind w:firstLine="2295"/>
        <w:jc w:val="both"/>
        <w:rPr>
          <w:rFonts w:ascii="Times New Roman" w:eastAsia="DejaVu Sans" w:hAnsi="Times New Roman" w:cs="Times New Roman"/>
          <w:kern w:val="2"/>
          <w:sz w:val="24"/>
          <w:szCs w:val="24"/>
        </w:rPr>
      </w:pPr>
      <w:r>
        <w:rPr>
          <w:rFonts w:ascii="Times New Roman" w:eastAsia="DejaVu Sans" w:hAnsi="Times New Roman" w:cs="Times New Roman"/>
          <w:kern w:val="2"/>
          <w:sz w:val="24"/>
          <w:szCs w:val="24"/>
        </w:rPr>
        <w:t>CAIO VALACE</w:t>
      </w:r>
    </w:p>
    <w:p w14:paraId="29DA9212" w14:textId="487F053C" w:rsidR="00D72D0E" w:rsidRPr="00691836" w:rsidRDefault="00D72D0E" w:rsidP="00D043F1">
      <w:pPr>
        <w:ind w:firstLine="2295"/>
        <w:rPr>
          <w:rFonts w:ascii="Times New Roman" w:hAnsi="Times New Roman" w:cs="Times New Roman"/>
          <w:sz w:val="24"/>
          <w:szCs w:val="24"/>
          <w:u w:val="single"/>
        </w:rPr>
      </w:pPr>
      <w:r w:rsidRPr="00691836">
        <w:rPr>
          <w:rFonts w:ascii="Times New Roman" w:eastAsia="DejaVu Sans" w:hAnsi="Times New Roman" w:cs="Times New Roman"/>
          <w:kern w:val="2"/>
          <w:sz w:val="24"/>
          <w:szCs w:val="24"/>
        </w:rPr>
        <w:t>R</w:t>
      </w:r>
      <w:r w:rsidR="00F6007D">
        <w:rPr>
          <w:rFonts w:ascii="Times New Roman" w:eastAsia="DejaVu Sans" w:hAnsi="Times New Roman" w:cs="Times New Roman"/>
          <w:kern w:val="2"/>
          <w:sz w:val="24"/>
          <w:szCs w:val="24"/>
        </w:rPr>
        <w:t>elator</w:t>
      </w:r>
    </w:p>
    <w:p w14:paraId="02E051C9" w14:textId="77777777" w:rsidR="00F6007D" w:rsidRDefault="00F6007D" w:rsidP="00D043F1">
      <w:pPr>
        <w:ind w:firstLine="2295"/>
        <w:rPr>
          <w:rFonts w:ascii="Times New Roman" w:hAnsi="Times New Roman" w:cs="Times New Roman"/>
          <w:sz w:val="24"/>
          <w:szCs w:val="24"/>
          <w:u w:val="single"/>
        </w:rPr>
      </w:pPr>
    </w:p>
    <w:p w14:paraId="204B4DE2" w14:textId="77777777" w:rsidR="00F6007D" w:rsidRDefault="00F6007D" w:rsidP="00D043F1">
      <w:pPr>
        <w:ind w:firstLine="2295"/>
        <w:rPr>
          <w:rFonts w:ascii="Times New Roman" w:hAnsi="Times New Roman" w:cs="Times New Roman"/>
          <w:sz w:val="24"/>
          <w:szCs w:val="24"/>
          <w:u w:val="single"/>
        </w:rPr>
      </w:pPr>
    </w:p>
    <w:p w14:paraId="2933CCA8" w14:textId="72AE359A" w:rsidR="00D043F1" w:rsidRPr="00691836" w:rsidRDefault="00D043F1" w:rsidP="00D043F1">
      <w:pPr>
        <w:ind w:firstLine="2295"/>
        <w:rPr>
          <w:rFonts w:ascii="Times New Roman" w:hAnsi="Times New Roman" w:cs="Times New Roman"/>
          <w:sz w:val="24"/>
          <w:szCs w:val="24"/>
          <w:u w:val="single"/>
        </w:rPr>
      </w:pPr>
      <w:r w:rsidRPr="00691836">
        <w:rPr>
          <w:rFonts w:ascii="Times New Roman" w:hAnsi="Times New Roman" w:cs="Times New Roman"/>
          <w:sz w:val="24"/>
          <w:szCs w:val="24"/>
          <w:u w:val="single"/>
        </w:rPr>
        <w:t>V O T O S</w:t>
      </w:r>
    </w:p>
    <w:p w14:paraId="3B85F580" w14:textId="7216D347" w:rsidR="003C42B7" w:rsidRPr="00691836" w:rsidRDefault="00D043F1" w:rsidP="00D043F1">
      <w:pPr>
        <w:ind w:firstLine="2295"/>
        <w:rPr>
          <w:rFonts w:ascii="Times New Roman" w:hAnsi="Times New Roman" w:cs="Times New Roman"/>
        </w:rPr>
      </w:pPr>
      <w:r w:rsidRPr="00691836">
        <w:rPr>
          <w:rFonts w:ascii="Times New Roman" w:hAnsi="Times New Roman" w:cs="Times New Roman"/>
        </w:rPr>
        <w:t>De acordo com o relator</w:t>
      </w:r>
    </w:p>
    <w:p w14:paraId="70B451F6" w14:textId="611D2DF4" w:rsidR="0011074B" w:rsidRDefault="0011074B" w:rsidP="00D043F1">
      <w:pPr>
        <w:ind w:firstLine="2295"/>
        <w:rPr>
          <w:rFonts w:ascii="Times New Roman" w:hAnsi="Times New Roman" w:cs="Times New Roman"/>
        </w:rPr>
      </w:pPr>
    </w:p>
    <w:p w14:paraId="3778CDBF" w14:textId="77777777" w:rsidR="000A0CF7" w:rsidRPr="00691836" w:rsidRDefault="000A0CF7" w:rsidP="00D043F1">
      <w:pPr>
        <w:ind w:firstLine="2295"/>
        <w:rPr>
          <w:rFonts w:ascii="Times New Roman" w:hAnsi="Times New Roman" w:cs="Times New Roman"/>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9B5398" w:rsidRPr="00691836" w14:paraId="3BD9AFE8" w14:textId="77777777" w:rsidTr="00F6007D">
        <w:trPr>
          <w:trHeight w:val="682"/>
        </w:trPr>
        <w:tc>
          <w:tcPr>
            <w:tcW w:w="4247" w:type="dxa"/>
          </w:tcPr>
          <w:p w14:paraId="404511FD" w14:textId="45080E66" w:rsidR="003C42B7" w:rsidRPr="00691836" w:rsidRDefault="000A0CF7" w:rsidP="0011074B">
            <w:pPr>
              <w:pStyle w:val="SemEspaamento"/>
              <w:jc w:val="center"/>
              <w:rPr>
                <w:rFonts w:ascii="Times New Roman" w:hAnsi="Times New Roman" w:cs="Times New Roman"/>
              </w:rPr>
            </w:pPr>
            <w:r>
              <w:rPr>
                <w:rFonts w:ascii="Times New Roman" w:hAnsi="Times New Roman" w:cs="Times New Roman"/>
              </w:rPr>
              <w:t>MARLI DE LUQUINHA</w:t>
            </w:r>
          </w:p>
          <w:p w14:paraId="47259811" w14:textId="710A2D42" w:rsidR="009B5398" w:rsidRPr="00691836" w:rsidRDefault="009B5398" w:rsidP="0011074B">
            <w:pPr>
              <w:pStyle w:val="SemEspaamento"/>
              <w:jc w:val="center"/>
              <w:rPr>
                <w:rFonts w:ascii="Times New Roman" w:eastAsia="DejaVu Sans" w:hAnsi="Times New Roman" w:cs="Times New Roman"/>
                <w:kern w:val="2"/>
              </w:rPr>
            </w:pPr>
            <w:r w:rsidRPr="00691836">
              <w:rPr>
                <w:rFonts w:ascii="Times New Roman" w:hAnsi="Times New Roman" w:cs="Times New Roman"/>
              </w:rPr>
              <w:t>Presidente</w:t>
            </w:r>
          </w:p>
        </w:tc>
        <w:tc>
          <w:tcPr>
            <w:tcW w:w="4247" w:type="dxa"/>
          </w:tcPr>
          <w:p w14:paraId="716F5270" w14:textId="77777777" w:rsidR="000A0CF7" w:rsidRPr="00691836" w:rsidRDefault="000A0CF7" w:rsidP="000A0CF7">
            <w:pPr>
              <w:ind w:left="-97"/>
              <w:rPr>
                <w:rFonts w:ascii="Times New Roman" w:eastAsia="DejaVu Sans" w:hAnsi="Times New Roman" w:cs="Times New Roman"/>
                <w:kern w:val="2"/>
                <w:sz w:val="24"/>
                <w:szCs w:val="24"/>
              </w:rPr>
            </w:pPr>
            <w:r>
              <w:rPr>
                <w:rFonts w:ascii="Times New Roman" w:eastAsia="DejaVu Sans" w:hAnsi="Times New Roman" w:cs="Times New Roman"/>
                <w:kern w:val="2"/>
                <w:sz w:val="24"/>
                <w:szCs w:val="24"/>
              </w:rPr>
              <w:t>JOÃO EVANGELISTA PEREIRA DE SÁ</w:t>
            </w:r>
          </w:p>
          <w:p w14:paraId="08478C30" w14:textId="2022E3CA" w:rsidR="009B5398" w:rsidRPr="00691836" w:rsidRDefault="009B5398" w:rsidP="000A0CF7">
            <w:pPr>
              <w:pStyle w:val="SemEspaamento"/>
              <w:jc w:val="center"/>
              <w:rPr>
                <w:rFonts w:ascii="Times New Roman" w:eastAsia="DejaVu Sans" w:hAnsi="Times New Roman" w:cs="Times New Roman"/>
                <w:kern w:val="2"/>
              </w:rPr>
            </w:pPr>
            <w:r w:rsidRPr="00691836">
              <w:rPr>
                <w:rFonts w:ascii="Times New Roman" w:hAnsi="Times New Roman" w:cs="Times New Roman"/>
              </w:rPr>
              <w:t>Vogal.</w:t>
            </w:r>
          </w:p>
        </w:tc>
      </w:tr>
    </w:tbl>
    <w:p w14:paraId="72DE4A86" w14:textId="77777777" w:rsidR="00F6007D" w:rsidRDefault="00F6007D" w:rsidP="00F6007D">
      <w:pPr>
        <w:ind w:firstLine="2295"/>
        <w:rPr>
          <w:rFonts w:ascii="Times New Roman" w:eastAsia="DejaVu Sans" w:hAnsi="Times New Roman" w:cs="Times New Roman"/>
          <w:kern w:val="2"/>
          <w:sz w:val="24"/>
          <w:szCs w:val="24"/>
        </w:rPr>
      </w:pPr>
    </w:p>
    <w:p w14:paraId="5FCE4B05" w14:textId="77777777" w:rsidR="00F6007D" w:rsidRDefault="00F6007D" w:rsidP="00F6007D">
      <w:pPr>
        <w:ind w:firstLine="2295"/>
        <w:rPr>
          <w:rFonts w:ascii="Times New Roman" w:eastAsia="DejaVu Sans" w:hAnsi="Times New Roman" w:cs="Times New Roman"/>
          <w:kern w:val="2"/>
          <w:sz w:val="24"/>
          <w:szCs w:val="24"/>
        </w:rPr>
      </w:pPr>
    </w:p>
    <w:sectPr w:rsidR="00F6007D">
      <w:headerReference w:type="default" r:id="rId1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C3901" w14:textId="77777777" w:rsidR="00410854" w:rsidRDefault="00410854" w:rsidP="00963EEE">
      <w:pPr>
        <w:spacing w:after="0" w:line="240" w:lineRule="auto"/>
      </w:pPr>
      <w:r>
        <w:separator/>
      </w:r>
    </w:p>
  </w:endnote>
  <w:endnote w:type="continuationSeparator" w:id="0">
    <w:p w14:paraId="31DF6607" w14:textId="77777777" w:rsidR="00410854" w:rsidRDefault="00410854" w:rsidP="00963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E0000AFF" w:usb1="500078FF" w:usb2="00000021" w:usb3="00000000" w:csb0="000001BF" w:csb1="00000000"/>
  </w:font>
  <w:font w:name="DejaVu Sans">
    <w:altName w:val="Times New Roman"/>
    <w:charset w:val="00"/>
    <w:family w:val="swiss"/>
    <w:pitch w:val="variable"/>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802F4" w14:textId="77777777" w:rsidR="00410854" w:rsidRDefault="00410854" w:rsidP="00963EEE">
      <w:pPr>
        <w:spacing w:after="0" w:line="240" w:lineRule="auto"/>
      </w:pPr>
      <w:r>
        <w:separator/>
      </w:r>
    </w:p>
  </w:footnote>
  <w:footnote w:type="continuationSeparator" w:id="0">
    <w:p w14:paraId="39670AC9" w14:textId="77777777" w:rsidR="00410854" w:rsidRDefault="00410854" w:rsidP="00963E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788B7" w14:textId="77777777" w:rsidR="00CC2179" w:rsidRPr="008D6C3E" w:rsidRDefault="00CC2179" w:rsidP="00CC2179">
    <w:pPr>
      <w:pStyle w:val="Cabealho"/>
      <w:jc w:val="center"/>
      <w:rPr>
        <w:b/>
        <w:sz w:val="28"/>
      </w:rPr>
    </w:pPr>
    <w:r>
      <w:rPr>
        <w:b/>
        <w:noProof/>
        <w:sz w:val="32"/>
        <w:lang w:eastAsia="pt-BR"/>
      </w:rPr>
      <w:drawing>
        <wp:anchor distT="0" distB="0" distL="114300" distR="114300" simplePos="0" relativeHeight="251660288" behindDoc="1" locked="0" layoutInCell="1" allowOverlap="1" wp14:anchorId="6BD24EB4" wp14:editId="7E222F38">
          <wp:simplePos x="0" y="0"/>
          <wp:positionH relativeFrom="rightMargin">
            <wp:posOffset>-314325</wp:posOffset>
          </wp:positionH>
          <wp:positionV relativeFrom="paragraph">
            <wp:posOffset>-87630</wp:posOffset>
          </wp:positionV>
          <wp:extent cx="771525" cy="838200"/>
          <wp:effectExtent l="0" t="0" r="9525" b="0"/>
          <wp:wrapThrough wrapText="bothSides">
            <wp:wrapPolygon edited="0">
              <wp:start x="0" y="0"/>
              <wp:lineTo x="0" y="21109"/>
              <wp:lineTo x="21333" y="21109"/>
              <wp:lineTo x="21333" y="0"/>
              <wp:lineTo x="0" y="0"/>
            </wp:wrapPolygon>
          </wp:wrapThrough>
          <wp:docPr id="1" name="Imagem 1"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s\Usuario\Desktop\Sistema Certificado ISO 9001_2008_Azu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6C3E">
      <w:rPr>
        <w:b/>
        <w:noProof/>
        <w:sz w:val="32"/>
        <w:lang w:eastAsia="pt-BR"/>
      </w:rPr>
      <w:drawing>
        <wp:anchor distT="0" distB="0" distL="114300" distR="114300" simplePos="0" relativeHeight="251656192" behindDoc="1" locked="0" layoutInCell="1" allowOverlap="1" wp14:anchorId="007A83D7" wp14:editId="77207265">
          <wp:simplePos x="0" y="0"/>
          <wp:positionH relativeFrom="margin">
            <wp:posOffset>-346075</wp:posOffset>
          </wp:positionH>
          <wp:positionV relativeFrom="paragraph">
            <wp:posOffset>-191770</wp:posOffset>
          </wp:positionV>
          <wp:extent cx="902970" cy="902970"/>
          <wp:effectExtent l="0" t="0" r="0" b="0"/>
          <wp:wrapTight wrapText="bothSides">
            <wp:wrapPolygon edited="0">
              <wp:start x="0" y="0"/>
              <wp:lineTo x="0" y="20962"/>
              <wp:lineTo x="20962" y="20962"/>
              <wp:lineTo x="20962" y="0"/>
              <wp:lineTo x="0" y="0"/>
            </wp:wrapPolygon>
          </wp:wrapTight>
          <wp:docPr id="3" name="Imagem 3"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6C3E">
      <w:rPr>
        <w:b/>
        <w:sz w:val="32"/>
      </w:rPr>
      <w:t>Câmara Municipal de Sete Lagoas</w:t>
    </w:r>
  </w:p>
  <w:p w14:paraId="3EB4A0D5" w14:textId="77777777" w:rsidR="00CC2179" w:rsidRDefault="00CC2179" w:rsidP="00CC2179">
    <w:pPr>
      <w:pStyle w:val="Cabealho"/>
      <w:jc w:val="center"/>
      <w:rPr>
        <w:sz w:val="20"/>
      </w:rPr>
    </w:pPr>
    <w:r w:rsidRPr="008D6C3E">
      <w:rPr>
        <w:sz w:val="20"/>
      </w:rPr>
      <w:t>ESTADO DE MINAS GERAIS</w:t>
    </w:r>
  </w:p>
  <w:p w14:paraId="328AE8BE" w14:textId="77777777" w:rsidR="00CC2179" w:rsidRDefault="00CC2179" w:rsidP="00CC2179">
    <w:pPr>
      <w:pStyle w:val="Cabealho"/>
      <w:jc w:val="center"/>
      <w:rPr>
        <w:sz w:val="18"/>
      </w:rPr>
    </w:pPr>
    <w:r>
      <w:rPr>
        <w:sz w:val="18"/>
      </w:rPr>
      <w:t xml:space="preserve">Rua: Domingos </w:t>
    </w:r>
    <w:proofErr w:type="spellStart"/>
    <w:r>
      <w:rPr>
        <w:sz w:val="18"/>
      </w:rPr>
      <w:t>L’Ouverture</w:t>
    </w:r>
    <w:proofErr w:type="spellEnd"/>
    <w:r>
      <w:rPr>
        <w:sz w:val="18"/>
      </w:rPr>
      <w:t>, 335 – São Geraldo</w:t>
    </w:r>
    <w:r w:rsidRPr="008D6C3E">
      <w:rPr>
        <w:sz w:val="18"/>
      </w:rPr>
      <w:t xml:space="preserve"> – S</w:t>
    </w:r>
    <w:r>
      <w:rPr>
        <w:sz w:val="18"/>
      </w:rPr>
      <w:t>ete Lagoas / MG - CEP: 35700-177</w:t>
    </w:r>
  </w:p>
  <w:p w14:paraId="160F80F1" w14:textId="100D87BD" w:rsidR="00CC2179" w:rsidRDefault="00CC2179" w:rsidP="00CC2179">
    <w:pPr>
      <w:pStyle w:val="Cabealho"/>
      <w:jc w:val="center"/>
      <w:rPr>
        <w:sz w:val="18"/>
      </w:rPr>
    </w:pPr>
    <w:r w:rsidRPr="008D6C3E">
      <w:rPr>
        <w:sz w:val="18"/>
      </w:rPr>
      <w:t xml:space="preserve">Fone: 31 3779-6300 | E-mail: </w:t>
    </w:r>
    <w:hyperlink r:id="rId3" w:history="1">
      <w:r w:rsidRPr="009A0DF9">
        <w:rPr>
          <w:rStyle w:val="Hyperlink"/>
          <w:sz w:val="18"/>
        </w:rPr>
        <w:t>atendimento@camarasete.mg.gov.br</w:t>
      </w:r>
    </w:hyperlink>
  </w:p>
  <w:p w14:paraId="0512C84A" w14:textId="77777777" w:rsidR="00CC2179" w:rsidRPr="008D6C3E" w:rsidRDefault="00CC2179" w:rsidP="00CC2179">
    <w:pPr>
      <w:pStyle w:val="Cabealho"/>
      <w:jc w:val="center"/>
      <w:rPr>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EEE"/>
    <w:rsid w:val="00004142"/>
    <w:rsid w:val="00004757"/>
    <w:rsid w:val="00032CF1"/>
    <w:rsid w:val="00040214"/>
    <w:rsid w:val="00051BFE"/>
    <w:rsid w:val="00086C71"/>
    <w:rsid w:val="000A0CF7"/>
    <w:rsid w:val="000A32FD"/>
    <w:rsid w:val="000B6529"/>
    <w:rsid w:val="000D0A67"/>
    <w:rsid w:val="000D4E88"/>
    <w:rsid w:val="0010333B"/>
    <w:rsid w:val="0011074B"/>
    <w:rsid w:val="00113CEF"/>
    <w:rsid w:val="00125A90"/>
    <w:rsid w:val="00141EF5"/>
    <w:rsid w:val="00143D34"/>
    <w:rsid w:val="00150705"/>
    <w:rsid w:val="0015168D"/>
    <w:rsid w:val="00153F4A"/>
    <w:rsid w:val="00167CCE"/>
    <w:rsid w:val="00197F60"/>
    <w:rsid w:val="001A1F98"/>
    <w:rsid w:val="001B3837"/>
    <w:rsid w:val="001C3800"/>
    <w:rsid w:val="001C5C0E"/>
    <w:rsid w:val="001D32FA"/>
    <w:rsid w:val="001D53F2"/>
    <w:rsid w:val="001F092D"/>
    <w:rsid w:val="001F0A94"/>
    <w:rsid w:val="002363C7"/>
    <w:rsid w:val="00257BDE"/>
    <w:rsid w:val="00274CAD"/>
    <w:rsid w:val="00275F24"/>
    <w:rsid w:val="00277B8F"/>
    <w:rsid w:val="00282C6C"/>
    <w:rsid w:val="002A205B"/>
    <w:rsid w:val="002A250F"/>
    <w:rsid w:val="002A2FB0"/>
    <w:rsid w:val="002B5AD7"/>
    <w:rsid w:val="002B7594"/>
    <w:rsid w:val="002C6521"/>
    <w:rsid w:val="002F169B"/>
    <w:rsid w:val="00306C5F"/>
    <w:rsid w:val="00311603"/>
    <w:rsid w:val="00322E9C"/>
    <w:rsid w:val="00324BC6"/>
    <w:rsid w:val="00330D17"/>
    <w:rsid w:val="00337EC6"/>
    <w:rsid w:val="00363C56"/>
    <w:rsid w:val="00366F81"/>
    <w:rsid w:val="003670CA"/>
    <w:rsid w:val="00385CF5"/>
    <w:rsid w:val="0039647A"/>
    <w:rsid w:val="003A05A4"/>
    <w:rsid w:val="003A232D"/>
    <w:rsid w:val="003B04E4"/>
    <w:rsid w:val="003B2EBE"/>
    <w:rsid w:val="003C42B7"/>
    <w:rsid w:val="003F21EA"/>
    <w:rsid w:val="003F38EC"/>
    <w:rsid w:val="003F742A"/>
    <w:rsid w:val="00405906"/>
    <w:rsid w:val="00410854"/>
    <w:rsid w:val="00426A71"/>
    <w:rsid w:val="00447411"/>
    <w:rsid w:val="00452F85"/>
    <w:rsid w:val="004557E6"/>
    <w:rsid w:val="00476BC3"/>
    <w:rsid w:val="00491CE2"/>
    <w:rsid w:val="00492D77"/>
    <w:rsid w:val="004C2CD8"/>
    <w:rsid w:val="004C5DE7"/>
    <w:rsid w:val="00503C94"/>
    <w:rsid w:val="00510C94"/>
    <w:rsid w:val="00522BD7"/>
    <w:rsid w:val="00543298"/>
    <w:rsid w:val="00567006"/>
    <w:rsid w:val="00576CBE"/>
    <w:rsid w:val="00576CDB"/>
    <w:rsid w:val="00596C04"/>
    <w:rsid w:val="005B4ACC"/>
    <w:rsid w:val="005C60D3"/>
    <w:rsid w:val="005E5FCE"/>
    <w:rsid w:val="00600369"/>
    <w:rsid w:val="0061441C"/>
    <w:rsid w:val="0061686C"/>
    <w:rsid w:val="006305F7"/>
    <w:rsid w:val="00633A42"/>
    <w:rsid w:val="00637F6F"/>
    <w:rsid w:val="006446A1"/>
    <w:rsid w:val="006638AA"/>
    <w:rsid w:val="00676161"/>
    <w:rsid w:val="00677BD3"/>
    <w:rsid w:val="00680066"/>
    <w:rsid w:val="00683F5B"/>
    <w:rsid w:val="00685A6F"/>
    <w:rsid w:val="00690F7F"/>
    <w:rsid w:val="00691836"/>
    <w:rsid w:val="006A1725"/>
    <w:rsid w:val="006A1B1F"/>
    <w:rsid w:val="006A65E7"/>
    <w:rsid w:val="006A7259"/>
    <w:rsid w:val="006C6DE6"/>
    <w:rsid w:val="006E3E45"/>
    <w:rsid w:val="006F1C51"/>
    <w:rsid w:val="006F2017"/>
    <w:rsid w:val="006F6575"/>
    <w:rsid w:val="00715D97"/>
    <w:rsid w:val="0075022E"/>
    <w:rsid w:val="0076454F"/>
    <w:rsid w:val="007649E8"/>
    <w:rsid w:val="00771348"/>
    <w:rsid w:val="00773D93"/>
    <w:rsid w:val="007750F2"/>
    <w:rsid w:val="00795510"/>
    <w:rsid w:val="00796691"/>
    <w:rsid w:val="007A00BD"/>
    <w:rsid w:val="007A090D"/>
    <w:rsid w:val="007A4A26"/>
    <w:rsid w:val="007B022E"/>
    <w:rsid w:val="007C2587"/>
    <w:rsid w:val="007C746C"/>
    <w:rsid w:val="007E4405"/>
    <w:rsid w:val="007F1A24"/>
    <w:rsid w:val="007F237A"/>
    <w:rsid w:val="00836F38"/>
    <w:rsid w:val="00850698"/>
    <w:rsid w:val="008541C6"/>
    <w:rsid w:val="00867DF1"/>
    <w:rsid w:val="00871511"/>
    <w:rsid w:val="00876C8B"/>
    <w:rsid w:val="00881C63"/>
    <w:rsid w:val="0089613A"/>
    <w:rsid w:val="008E4B91"/>
    <w:rsid w:val="008F1DBB"/>
    <w:rsid w:val="00900F9F"/>
    <w:rsid w:val="00927942"/>
    <w:rsid w:val="00937E27"/>
    <w:rsid w:val="00963070"/>
    <w:rsid w:val="00963EEE"/>
    <w:rsid w:val="0097039B"/>
    <w:rsid w:val="009803FB"/>
    <w:rsid w:val="0098260C"/>
    <w:rsid w:val="00984BBA"/>
    <w:rsid w:val="00992F5E"/>
    <w:rsid w:val="009B5398"/>
    <w:rsid w:val="009B5AF2"/>
    <w:rsid w:val="009D36A1"/>
    <w:rsid w:val="009E7EA8"/>
    <w:rsid w:val="00A14623"/>
    <w:rsid w:val="00A147E2"/>
    <w:rsid w:val="00A2586A"/>
    <w:rsid w:val="00A41C2B"/>
    <w:rsid w:val="00A442E7"/>
    <w:rsid w:val="00A64F68"/>
    <w:rsid w:val="00A6513D"/>
    <w:rsid w:val="00A82C67"/>
    <w:rsid w:val="00AA380F"/>
    <w:rsid w:val="00AB2400"/>
    <w:rsid w:val="00AC511B"/>
    <w:rsid w:val="00AC5607"/>
    <w:rsid w:val="00AF72DA"/>
    <w:rsid w:val="00B05D83"/>
    <w:rsid w:val="00B062C3"/>
    <w:rsid w:val="00B22A24"/>
    <w:rsid w:val="00B272BC"/>
    <w:rsid w:val="00B3278E"/>
    <w:rsid w:val="00B4456F"/>
    <w:rsid w:val="00B449F5"/>
    <w:rsid w:val="00B4715A"/>
    <w:rsid w:val="00BA04C9"/>
    <w:rsid w:val="00BA306F"/>
    <w:rsid w:val="00BB173C"/>
    <w:rsid w:val="00BC2CFC"/>
    <w:rsid w:val="00BC42D6"/>
    <w:rsid w:val="00BD2C14"/>
    <w:rsid w:val="00BD50A7"/>
    <w:rsid w:val="00BE252A"/>
    <w:rsid w:val="00BE526B"/>
    <w:rsid w:val="00BF655E"/>
    <w:rsid w:val="00C0158E"/>
    <w:rsid w:val="00C232F7"/>
    <w:rsid w:val="00C438FF"/>
    <w:rsid w:val="00C46049"/>
    <w:rsid w:val="00C523A0"/>
    <w:rsid w:val="00C55279"/>
    <w:rsid w:val="00C57220"/>
    <w:rsid w:val="00C7338D"/>
    <w:rsid w:val="00C811DE"/>
    <w:rsid w:val="00C85BFC"/>
    <w:rsid w:val="00C94993"/>
    <w:rsid w:val="00CB2190"/>
    <w:rsid w:val="00CB6805"/>
    <w:rsid w:val="00CC2179"/>
    <w:rsid w:val="00CE077E"/>
    <w:rsid w:val="00CE36EF"/>
    <w:rsid w:val="00CF5618"/>
    <w:rsid w:val="00D043F1"/>
    <w:rsid w:val="00D60AC1"/>
    <w:rsid w:val="00D72D0E"/>
    <w:rsid w:val="00DC1F17"/>
    <w:rsid w:val="00DD1F6B"/>
    <w:rsid w:val="00DE1F0B"/>
    <w:rsid w:val="00E00620"/>
    <w:rsid w:val="00E019C4"/>
    <w:rsid w:val="00E117BA"/>
    <w:rsid w:val="00E11905"/>
    <w:rsid w:val="00E36FB5"/>
    <w:rsid w:val="00E53AEA"/>
    <w:rsid w:val="00E618DA"/>
    <w:rsid w:val="00E86712"/>
    <w:rsid w:val="00E915B5"/>
    <w:rsid w:val="00E94AF0"/>
    <w:rsid w:val="00EA3E1D"/>
    <w:rsid w:val="00EA54D9"/>
    <w:rsid w:val="00EB30D0"/>
    <w:rsid w:val="00EB5E29"/>
    <w:rsid w:val="00EB643B"/>
    <w:rsid w:val="00EC1C99"/>
    <w:rsid w:val="00EC634B"/>
    <w:rsid w:val="00ED7B34"/>
    <w:rsid w:val="00EE61DB"/>
    <w:rsid w:val="00F159CD"/>
    <w:rsid w:val="00F22EE6"/>
    <w:rsid w:val="00F310C7"/>
    <w:rsid w:val="00F31801"/>
    <w:rsid w:val="00F36A64"/>
    <w:rsid w:val="00F51BB7"/>
    <w:rsid w:val="00F55A5A"/>
    <w:rsid w:val="00F6007D"/>
    <w:rsid w:val="00F66591"/>
    <w:rsid w:val="00F775FF"/>
    <w:rsid w:val="00F7786E"/>
    <w:rsid w:val="00F8009E"/>
    <w:rsid w:val="00F933BA"/>
    <w:rsid w:val="00F95CE1"/>
    <w:rsid w:val="00FA0A3D"/>
    <w:rsid w:val="00FC6C1E"/>
    <w:rsid w:val="00FC6D7A"/>
    <w:rsid w:val="00FD7FA6"/>
    <w:rsid w:val="00FE3C52"/>
    <w:rsid w:val="00FF28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52BDA5"/>
  <w15:docId w15:val="{7424D0DD-65C8-457E-95F6-38718B6E5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B4456F"/>
    <w:pPr>
      <w:keepNext/>
      <w:keepLines/>
      <w:widowControl w:val="0"/>
      <w:suppressAutoHyphens/>
      <w:spacing w:before="480" w:after="0" w:line="240" w:lineRule="auto"/>
      <w:outlineLvl w:val="0"/>
    </w:pPr>
    <w:rPr>
      <w:rFonts w:asciiTheme="majorHAnsi" w:eastAsiaTheme="majorEastAsia" w:hAnsiTheme="majorHAnsi" w:cstheme="majorBidi"/>
      <w:b/>
      <w:bCs/>
      <w:color w:val="2E74B5" w:themeColor="accent1" w:themeShade="BF"/>
      <w:kern w:val="2"/>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3E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3EEE"/>
  </w:style>
  <w:style w:type="paragraph" w:styleId="Rodap">
    <w:name w:val="footer"/>
    <w:basedOn w:val="Normal"/>
    <w:link w:val="RodapChar"/>
    <w:uiPriority w:val="99"/>
    <w:unhideWhenUsed/>
    <w:rsid w:val="00963EEE"/>
    <w:pPr>
      <w:tabs>
        <w:tab w:val="center" w:pos="4252"/>
        <w:tab w:val="right" w:pos="8504"/>
      </w:tabs>
      <w:spacing w:after="0" w:line="240" w:lineRule="auto"/>
    </w:pPr>
  </w:style>
  <w:style w:type="character" w:customStyle="1" w:styleId="RodapChar">
    <w:name w:val="Rodapé Char"/>
    <w:basedOn w:val="Fontepargpadro"/>
    <w:link w:val="Rodap"/>
    <w:uiPriority w:val="99"/>
    <w:rsid w:val="00963EEE"/>
  </w:style>
  <w:style w:type="paragraph" w:styleId="Textodebalo">
    <w:name w:val="Balloon Text"/>
    <w:basedOn w:val="Normal"/>
    <w:link w:val="TextodebaloChar"/>
    <w:uiPriority w:val="99"/>
    <w:semiHidden/>
    <w:unhideWhenUsed/>
    <w:rsid w:val="00F933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33BA"/>
    <w:rPr>
      <w:rFonts w:ascii="Tahoma" w:hAnsi="Tahoma" w:cs="Tahoma"/>
      <w:sz w:val="16"/>
      <w:szCs w:val="16"/>
    </w:rPr>
  </w:style>
  <w:style w:type="character" w:styleId="Hyperlink">
    <w:name w:val="Hyperlink"/>
    <w:unhideWhenUsed/>
    <w:rsid w:val="00C438FF"/>
    <w:rPr>
      <w:color w:val="000080"/>
      <w:u w:val="single"/>
    </w:rPr>
  </w:style>
  <w:style w:type="paragraph" w:customStyle="1" w:styleId="Estilopadro">
    <w:name w:val="Estilo padrão"/>
    <w:rsid w:val="009B5AF2"/>
    <w:pPr>
      <w:widowControl w:val="0"/>
      <w:suppressAutoHyphens/>
      <w:spacing w:after="0" w:line="100" w:lineRule="atLeast"/>
    </w:pPr>
    <w:rPr>
      <w:rFonts w:ascii="Liberation Serif" w:eastAsia="DejaVu Sans" w:hAnsi="Liberation Serif" w:cs="Times New Roman"/>
      <w:sz w:val="24"/>
      <w:szCs w:val="24"/>
      <w:lang w:eastAsia="pt-BR"/>
    </w:rPr>
  </w:style>
  <w:style w:type="character" w:customStyle="1" w:styleId="Ttulo1Char">
    <w:name w:val="Título 1 Char"/>
    <w:basedOn w:val="Fontepargpadro"/>
    <w:link w:val="Ttulo1"/>
    <w:uiPriority w:val="9"/>
    <w:rsid w:val="00B4456F"/>
    <w:rPr>
      <w:rFonts w:asciiTheme="majorHAnsi" w:eastAsiaTheme="majorEastAsia" w:hAnsiTheme="majorHAnsi" w:cstheme="majorBidi"/>
      <w:b/>
      <w:bCs/>
      <w:color w:val="2E74B5" w:themeColor="accent1" w:themeShade="BF"/>
      <w:kern w:val="2"/>
      <w:sz w:val="28"/>
      <w:szCs w:val="28"/>
      <w:lang w:eastAsia="pt-BR"/>
    </w:rPr>
  </w:style>
  <w:style w:type="paragraph" w:customStyle="1" w:styleId="Corpodetexto21">
    <w:name w:val="Corpo de texto 21"/>
    <w:basedOn w:val="Normal"/>
    <w:rsid w:val="006A65E7"/>
    <w:pPr>
      <w:widowControl w:val="0"/>
      <w:suppressAutoHyphens/>
      <w:spacing w:after="0" w:line="240" w:lineRule="auto"/>
      <w:jc w:val="both"/>
    </w:pPr>
    <w:rPr>
      <w:rFonts w:ascii="Arial" w:eastAsia="DejaVu Sans" w:hAnsi="Arial" w:cs="Times New Roman"/>
      <w:kern w:val="2"/>
      <w:sz w:val="24"/>
      <w:szCs w:val="20"/>
      <w:lang w:eastAsia="pt-BR"/>
    </w:rPr>
  </w:style>
  <w:style w:type="paragraph" w:styleId="NormalWeb">
    <w:name w:val="Normal (Web)"/>
    <w:basedOn w:val="Normal"/>
    <w:uiPriority w:val="99"/>
    <w:unhideWhenUsed/>
    <w:rsid w:val="00900F9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ubttulo">
    <w:name w:val="Subtitle"/>
    <w:basedOn w:val="Normal"/>
    <w:next w:val="Normal"/>
    <w:link w:val="SubttuloChar"/>
    <w:qFormat/>
    <w:rsid w:val="00F159CD"/>
    <w:pPr>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SubttuloChar">
    <w:name w:val="Subtítulo Char"/>
    <w:basedOn w:val="Fontepargpadro"/>
    <w:link w:val="Subttulo"/>
    <w:rsid w:val="00F159CD"/>
    <w:rPr>
      <w:rFonts w:ascii="Times New Roman" w:eastAsia="Times New Roman" w:hAnsi="Times New Roman" w:cs="Times New Roman"/>
      <w:b/>
      <w:bCs/>
      <w:sz w:val="24"/>
      <w:szCs w:val="24"/>
      <w:lang w:eastAsia="ar-SA"/>
    </w:rPr>
  </w:style>
  <w:style w:type="character" w:customStyle="1" w:styleId="MenoPendente1">
    <w:name w:val="Menção Pendente1"/>
    <w:basedOn w:val="Fontepargpadro"/>
    <w:uiPriority w:val="99"/>
    <w:semiHidden/>
    <w:unhideWhenUsed/>
    <w:rsid w:val="00CC2179"/>
    <w:rPr>
      <w:color w:val="605E5C"/>
      <w:shd w:val="clear" w:color="auto" w:fill="E1DFDD"/>
    </w:rPr>
  </w:style>
  <w:style w:type="paragraph" w:styleId="SemEspaamento">
    <w:name w:val="No Spacing"/>
    <w:uiPriority w:val="1"/>
    <w:qFormat/>
    <w:rsid w:val="00C57220"/>
    <w:pPr>
      <w:spacing w:after="0" w:line="240" w:lineRule="auto"/>
    </w:pPr>
  </w:style>
  <w:style w:type="table" w:styleId="Tabelacomgrade">
    <w:name w:val="Table Grid"/>
    <w:basedOn w:val="Tabelanormal"/>
    <w:uiPriority w:val="39"/>
    <w:rsid w:val="009B5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53007">
      <w:bodyDiv w:val="1"/>
      <w:marLeft w:val="0"/>
      <w:marRight w:val="0"/>
      <w:marTop w:val="0"/>
      <w:marBottom w:val="0"/>
      <w:divBdr>
        <w:top w:val="none" w:sz="0" w:space="0" w:color="auto"/>
        <w:left w:val="none" w:sz="0" w:space="0" w:color="auto"/>
        <w:bottom w:val="none" w:sz="0" w:space="0" w:color="auto"/>
        <w:right w:val="none" w:sz="0" w:space="0" w:color="auto"/>
      </w:divBdr>
    </w:div>
    <w:div w:id="122699041">
      <w:bodyDiv w:val="1"/>
      <w:marLeft w:val="0"/>
      <w:marRight w:val="0"/>
      <w:marTop w:val="0"/>
      <w:marBottom w:val="0"/>
      <w:divBdr>
        <w:top w:val="none" w:sz="0" w:space="0" w:color="auto"/>
        <w:left w:val="none" w:sz="0" w:space="0" w:color="auto"/>
        <w:bottom w:val="none" w:sz="0" w:space="0" w:color="auto"/>
        <w:right w:val="none" w:sz="0" w:space="0" w:color="auto"/>
      </w:divBdr>
    </w:div>
    <w:div w:id="248079304">
      <w:bodyDiv w:val="1"/>
      <w:marLeft w:val="0"/>
      <w:marRight w:val="0"/>
      <w:marTop w:val="0"/>
      <w:marBottom w:val="0"/>
      <w:divBdr>
        <w:top w:val="none" w:sz="0" w:space="0" w:color="auto"/>
        <w:left w:val="none" w:sz="0" w:space="0" w:color="auto"/>
        <w:bottom w:val="none" w:sz="0" w:space="0" w:color="auto"/>
        <w:right w:val="none" w:sz="0" w:space="0" w:color="auto"/>
      </w:divBdr>
    </w:div>
    <w:div w:id="258343245">
      <w:bodyDiv w:val="1"/>
      <w:marLeft w:val="0"/>
      <w:marRight w:val="0"/>
      <w:marTop w:val="0"/>
      <w:marBottom w:val="0"/>
      <w:divBdr>
        <w:top w:val="none" w:sz="0" w:space="0" w:color="auto"/>
        <w:left w:val="none" w:sz="0" w:space="0" w:color="auto"/>
        <w:bottom w:val="none" w:sz="0" w:space="0" w:color="auto"/>
        <w:right w:val="none" w:sz="0" w:space="0" w:color="auto"/>
      </w:divBdr>
    </w:div>
    <w:div w:id="281350735">
      <w:bodyDiv w:val="1"/>
      <w:marLeft w:val="0"/>
      <w:marRight w:val="0"/>
      <w:marTop w:val="0"/>
      <w:marBottom w:val="0"/>
      <w:divBdr>
        <w:top w:val="none" w:sz="0" w:space="0" w:color="auto"/>
        <w:left w:val="none" w:sz="0" w:space="0" w:color="auto"/>
        <w:bottom w:val="none" w:sz="0" w:space="0" w:color="auto"/>
        <w:right w:val="none" w:sz="0" w:space="0" w:color="auto"/>
      </w:divBdr>
    </w:div>
    <w:div w:id="466164978">
      <w:bodyDiv w:val="1"/>
      <w:marLeft w:val="0"/>
      <w:marRight w:val="0"/>
      <w:marTop w:val="0"/>
      <w:marBottom w:val="0"/>
      <w:divBdr>
        <w:top w:val="none" w:sz="0" w:space="0" w:color="auto"/>
        <w:left w:val="none" w:sz="0" w:space="0" w:color="auto"/>
        <w:bottom w:val="none" w:sz="0" w:space="0" w:color="auto"/>
        <w:right w:val="none" w:sz="0" w:space="0" w:color="auto"/>
      </w:divBdr>
    </w:div>
    <w:div w:id="471140075">
      <w:bodyDiv w:val="1"/>
      <w:marLeft w:val="0"/>
      <w:marRight w:val="0"/>
      <w:marTop w:val="0"/>
      <w:marBottom w:val="0"/>
      <w:divBdr>
        <w:top w:val="none" w:sz="0" w:space="0" w:color="auto"/>
        <w:left w:val="none" w:sz="0" w:space="0" w:color="auto"/>
        <w:bottom w:val="none" w:sz="0" w:space="0" w:color="auto"/>
        <w:right w:val="none" w:sz="0" w:space="0" w:color="auto"/>
      </w:divBdr>
    </w:div>
    <w:div w:id="482739525">
      <w:bodyDiv w:val="1"/>
      <w:marLeft w:val="0"/>
      <w:marRight w:val="0"/>
      <w:marTop w:val="0"/>
      <w:marBottom w:val="0"/>
      <w:divBdr>
        <w:top w:val="none" w:sz="0" w:space="0" w:color="auto"/>
        <w:left w:val="none" w:sz="0" w:space="0" w:color="auto"/>
        <w:bottom w:val="none" w:sz="0" w:space="0" w:color="auto"/>
        <w:right w:val="none" w:sz="0" w:space="0" w:color="auto"/>
      </w:divBdr>
    </w:div>
    <w:div w:id="601189046">
      <w:bodyDiv w:val="1"/>
      <w:marLeft w:val="0"/>
      <w:marRight w:val="0"/>
      <w:marTop w:val="0"/>
      <w:marBottom w:val="0"/>
      <w:divBdr>
        <w:top w:val="none" w:sz="0" w:space="0" w:color="auto"/>
        <w:left w:val="none" w:sz="0" w:space="0" w:color="auto"/>
        <w:bottom w:val="none" w:sz="0" w:space="0" w:color="auto"/>
        <w:right w:val="none" w:sz="0" w:space="0" w:color="auto"/>
      </w:divBdr>
    </w:div>
    <w:div w:id="731656693">
      <w:bodyDiv w:val="1"/>
      <w:marLeft w:val="0"/>
      <w:marRight w:val="0"/>
      <w:marTop w:val="0"/>
      <w:marBottom w:val="0"/>
      <w:divBdr>
        <w:top w:val="none" w:sz="0" w:space="0" w:color="auto"/>
        <w:left w:val="none" w:sz="0" w:space="0" w:color="auto"/>
        <w:bottom w:val="none" w:sz="0" w:space="0" w:color="auto"/>
        <w:right w:val="none" w:sz="0" w:space="0" w:color="auto"/>
      </w:divBdr>
    </w:div>
    <w:div w:id="772437144">
      <w:bodyDiv w:val="1"/>
      <w:marLeft w:val="0"/>
      <w:marRight w:val="0"/>
      <w:marTop w:val="0"/>
      <w:marBottom w:val="0"/>
      <w:divBdr>
        <w:top w:val="none" w:sz="0" w:space="0" w:color="auto"/>
        <w:left w:val="none" w:sz="0" w:space="0" w:color="auto"/>
        <w:bottom w:val="none" w:sz="0" w:space="0" w:color="auto"/>
        <w:right w:val="none" w:sz="0" w:space="0" w:color="auto"/>
      </w:divBdr>
    </w:div>
    <w:div w:id="815145728">
      <w:bodyDiv w:val="1"/>
      <w:marLeft w:val="0"/>
      <w:marRight w:val="0"/>
      <w:marTop w:val="0"/>
      <w:marBottom w:val="0"/>
      <w:divBdr>
        <w:top w:val="none" w:sz="0" w:space="0" w:color="auto"/>
        <w:left w:val="none" w:sz="0" w:space="0" w:color="auto"/>
        <w:bottom w:val="none" w:sz="0" w:space="0" w:color="auto"/>
        <w:right w:val="none" w:sz="0" w:space="0" w:color="auto"/>
      </w:divBdr>
    </w:div>
    <w:div w:id="862792781">
      <w:bodyDiv w:val="1"/>
      <w:marLeft w:val="0"/>
      <w:marRight w:val="0"/>
      <w:marTop w:val="0"/>
      <w:marBottom w:val="0"/>
      <w:divBdr>
        <w:top w:val="none" w:sz="0" w:space="0" w:color="auto"/>
        <w:left w:val="none" w:sz="0" w:space="0" w:color="auto"/>
        <w:bottom w:val="none" w:sz="0" w:space="0" w:color="auto"/>
        <w:right w:val="none" w:sz="0" w:space="0" w:color="auto"/>
      </w:divBdr>
    </w:div>
    <w:div w:id="1004356170">
      <w:bodyDiv w:val="1"/>
      <w:marLeft w:val="0"/>
      <w:marRight w:val="0"/>
      <w:marTop w:val="0"/>
      <w:marBottom w:val="0"/>
      <w:divBdr>
        <w:top w:val="none" w:sz="0" w:space="0" w:color="auto"/>
        <w:left w:val="none" w:sz="0" w:space="0" w:color="auto"/>
        <w:bottom w:val="none" w:sz="0" w:space="0" w:color="auto"/>
        <w:right w:val="none" w:sz="0" w:space="0" w:color="auto"/>
      </w:divBdr>
    </w:div>
    <w:div w:id="1335765674">
      <w:bodyDiv w:val="1"/>
      <w:marLeft w:val="0"/>
      <w:marRight w:val="0"/>
      <w:marTop w:val="0"/>
      <w:marBottom w:val="0"/>
      <w:divBdr>
        <w:top w:val="none" w:sz="0" w:space="0" w:color="auto"/>
        <w:left w:val="none" w:sz="0" w:space="0" w:color="auto"/>
        <w:bottom w:val="none" w:sz="0" w:space="0" w:color="auto"/>
        <w:right w:val="none" w:sz="0" w:space="0" w:color="auto"/>
      </w:divBdr>
    </w:div>
    <w:div w:id="1424454352">
      <w:bodyDiv w:val="1"/>
      <w:marLeft w:val="0"/>
      <w:marRight w:val="0"/>
      <w:marTop w:val="0"/>
      <w:marBottom w:val="0"/>
      <w:divBdr>
        <w:top w:val="none" w:sz="0" w:space="0" w:color="auto"/>
        <w:left w:val="none" w:sz="0" w:space="0" w:color="auto"/>
        <w:bottom w:val="none" w:sz="0" w:space="0" w:color="auto"/>
        <w:right w:val="none" w:sz="0" w:space="0" w:color="auto"/>
      </w:divBdr>
    </w:div>
    <w:div w:id="1563178270">
      <w:bodyDiv w:val="1"/>
      <w:marLeft w:val="0"/>
      <w:marRight w:val="0"/>
      <w:marTop w:val="0"/>
      <w:marBottom w:val="0"/>
      <w:divBdr>
        <w:top w:val="none" w:sz="0" w:space="0" w:color="auto"/>
        <w:left w:val="none" w:sz="0" w:space="0" w:color="auto"/>
        <w:bottom w:val="none" w:sz="0" w:space="0" w:color="auto"/>
        <w:right w:val="none" w:sz="0" w:space="0" w:color="auto"/>
      </w:divBdr>
    </w:div>
    <w:div w:id="1647393329">
      <w:bodyDiv w:val="1"/>
      <w:marLeft w:val="0"/>
      <w:marRight w:val="0"/>
      <w:marTop w:val="0"/>
      <w:marBottom w:val="0"/>
      <w:divBdr>
        <w:top w:val="none" w:sz="0" w:space="0" w:color="auto"/>
        <w:left w:val="none" w:sz="0" w:space="0" w:color="auto"/>
        <w:bottom w:val="none" w:sz="0" w:space="0" w:color="auto"/>
        <w:right w:val="none" w:sz="0" w:space="0" w:color="auto"/>
      </w:divBdr>
    </w:div>
    <w:div w:id="1695425287">
      <w:bodyDiv w:val="1"/>
      <w:marLeft w:val="0"/>
      <w:marRight w:val="0"/>
      <w:marTop w:val="0"/>
      <w:marBottom w:val="0"/>
      <w:divBdr>
        <w:top w:val="none" w:sz="0" w:space="0" w:color="auto"/>
        <w:left w:val="none" w:sz="0" w:space="0" w:color="auto"/>
        <w:bottom w:val="none" w:sz="0" w:space="0" w:color="auto"/>
        <w:right w:val="none" w:sz="0" w:space="0" w:color="auto"/>
      </w:divBdr>
    </w:div>
    <w:div w:id="1770194531">
      <w:bodyDiv w:val="1"/>
      <w:marLeft w:val="0"/>
      <w:marRight w:val="0"/>
      <w:marTop w:val="0"/>
      <w:marBottom w:val="0"/>
      <w:divBdr>
        <w:top w:val="none" w:sz="0" w:space="0" w:color="auto"/>
        <w:left w:val="none" w:sz="0" w:space="0" w:color="auto"/>
        <w:bottom w:val="none" w:sz="0" w:space="0" w:color="auto"/>
        <w:right w:val="none" w:sz="0" w:space="0" w:color="auto"/>
      </w:divBdr>
    </w:div>
    <w:div w:id="1836262406">
      <w:bodyDiv w:val="1"/>
      <w:marLeft w:val="0"/>
      <w:marRight w:val="0"/>
      <w:marTop w:val="0"/>
      <w:marBottom w:val="0"/>
      <w:divBdr>
        <w:top w:val="none" w:sz="0" w:space="0" w:color="auto"/>
        <w:left w:val="none" w:sz="0" w:space="0" w:color="auto"/>
        <w:bottom w:val="none" w:sz="0" w:space="0" w:color="auto"/>
        <w:right w:val="none" w:sz="0" w:space="0" w:color="auto"/>
      </w:divBdr>
    </w:div>
    <w:div w:id="1925987945">
      <w:bodyDiv w:val="1"/>
      <w:marLeft w:val="0"/>
      <w:marRight w:val="0"/>
      <w:marTop w:val="0"/>
      <w:marBottom w:val="0"/>
      <w:divBdr>
        <w:top w:val="none" w:sz="0" w:space="0" w:color="auto"/>
        <w:left w:val="none" w:sz="0" w:space="0" w:color="auto"/>
        <w:bottom w:val="none" w:sz="0" w:space="0" w:color="auto"/>
        <w:right w:val="none" w:sz="0" w:space="0" w:color="auto"/>
      </w:divBdr>
    </w:div>
    <w:div w:id="207214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ismunicipais.com.br/a1/mg/s/sete-lagoas/emenda-a-lei-organica/2020/4/44/emenda-a-lei-organica-n-44-2020-a-mesa-diretora-da-camara-municipal-de-sete-lagoas-nos-termos-do-5-art-74-da-lei-organica-do-municipio-de-sete-lagoas-em-c-c-ao-art-164-da-resolucao-n-8101995-regimento-interno-da-camara-municipal-de-sete-lagoas-promulga-a-seguinte-emenda-ai-texto-da-lei-organica-do-municipio-de-sete-lagoas" TargetMode="External"/><Relationship Id="rId13" Type="http://schemas.openxmlformats.org/officeDocument/2006/relationships/hyperlink" Target="https://leismunicipais.com.br/a1/mg/s/sete-lagoas/emenda-a-lei-organica/2020/4/44/emenda-a-lei-organica-n-44-2020-a-mesa-diretora-da-camara-municipal-de-sete-lagoas-nos-termos-do-5-art-74-da-lei-organica-do-municipio-de-sete-lagoas-em-c-c-ao-art-164-da-resolucao-n-8101995-regimento-interno-da-camara-municipal-de-sete-lagoas-promulga-a-seguinte-emenda-ai-texto-da-lei-organica-do-municipio-de-sete-lagoas"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eismunicipais.com.br/a1/mg/s/sete-lagoas/emenda-a-lei-organica/2020/4/44/emenda-a-lei-organica-n-44-2020-a-mesa-diretora-da-camara-municipal-de-sete-lagoas-nos-termos-do-5-art-74-da-lei-organica-do-municipio-de-sete-lagoas-em-c-c-ao-art-164-da-resolucao-n-8101995-regimento-interno-da-camara-municipal-de-sete-lagoas-promulga-a-seguinte-emenda-ai-texto-da-lei-organica-do-municipio-de-sete-lagoas" TargetMode="External"/><Relationship Id="rId12" Type="http://schemas.openxmlformats.org/officeDocument/2006/relationships/hyperlink" Target="https://leismunicipais.com.br/a1/mg/s/sete-lagoas/emenda-a-lei-organica/2020/4/44/emenda-a-lei-organica-n-44-2020-a-mesa-diretora-da-camara-municipal-de-sete-lagoas-nos-termos-do-5-art-74-da-lei-organica-do-municipio-de-sete-lagoas-em-c-c-ao-art-164-da-resolucao-n-8101995-regimento-interno-da-camara-municipal-de-sete-lagoas-promulga-a-seguinte-emenda-ai-texto-da-lei-organica-do-municipio-de-sete-lagoas"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www.planalto.gov.br/ccivil_03/constituicao/Emendas/Emc/emc18.htm" TargetMode="External"/><Relationship Id="rId1" Type="http://schemas.openxmlformats.org/officeDocument/2006/relationships/styles" Target="styles.xml"/><Relationship Id="rId6" Type="http://schemas.openxmlformats.org/officeDocument/2006/relationships/hyperlink" Target="https://leismunicipais.com.br/a1/mg/s/sete-lagoas/emenda-a-lei-organica/2020/4/44/emenda-a-lei-organica-n-44-2020-a-mesa-diretora-da-camara-municipal-de-sete-lagoas-nos-termos-do-5-art-74-da-lei-organica-do-municipio-de-sete-lagoas-em-c-c-ao-art-164-da-resolucao-n-8101995-regimento-interno-da-camara-municipal-de-sete-lagoas-promulga-a-seguinte-emenda-ai-texto-da-lei-organica-do-municipio-de-sete-lagoas" TargetMode="External"/><Relationship Id="rId11" Type="http://schemas.openxmlformats.org/officeDocument/2006/relationships/hyperlink" Target="https://leismunicipais.com.br/a1/mg/s/sete-lagoas/emenda-a-lei-organica/2020/4/44/emenda-a-lei-organica-n-44-2020-a-mesa-diretora-da-camara-municipal-de-sete-lagoas-nos-termos-do-5-art-74-da-lei-organica-do-municipio-de-sete-lagoas-em-c-c-ao-art-164-da-resolucao-n-8101995-regimento-interno-da-camara-municipal-de-sete-lagoas-promulga-a-seguinte-emenda-ai-texto-da-lei-organica-do-municipio-de-sete-lagoas" TargetMode="External"/><Relationship Id="rId5" Type="http://schemas.openxmlformats.org/officeDocument/2006/relationships/endnotes" Target="endnotes.xml"/><Relationship Id="rId15" Type="http://schemas.openxmlformats.org/officeDocument/2006/relationships/hyperlink" Target="http://www.planalto.gov.br/ccivil_03/constituicao/Emendas/Emc/emc32.htm" TargetMode="External"/><Relationship Id="rId10" Type="http://schemas.openxmlformats.org/officeDocument/2006/relationships/hyperlink" Target="https://leismunicipais.com.br/a1/mg/s/sete-lagoas/emenda-a-lei-organica/2020/4/44/emenda-a-lei-organica-n-44-2020-a-mesa-diretora-da-camara-municipal-de-sete-lagoas-nos-termos-do-5-art-74-da-lei-organica-do-municipio-de-sete-lagoas-em-c-c-ao-art-164-da-resolucao-n-8101995-regimento-interno-da-camara-municipal-de-sete-lagoas-promulga-a-seguinte-emenda-ai-texto-da-lei-organica-do-municipio-de-sete-lagoas"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leismunicipais.com.br/a1/mg/s/sete-lagoas/emenda-a-lei-organica/2020/4/44/emenda-a-lei-organica-n-44-2020-a-mesa-diretora-da-camara-municipal-de-sete-lagoas-nos-termos-do-5-art-74-da-lei-organica-do-municipio-de-sete-lagoas-em-c-c-ao-art-164-da-resolucao-n-8101995-regimento-interno-da-camara-municipal-de-sete-lagoas-promulga-a-seguinte-emenda-ai-texto-da-lei-organica-do-municipio-de-sete-lagoas" TargetMode="External"/><Relationship Id="rId14" Type="http://schemas.openxmlformats.org/officeDocument/2006/relationships/hyperlink" Target="http://www.planalto.gov.br/ccivil_03/constituicao/Emendas/Emc/emc18.htm"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atendimento@camarasete.mg.gov.br" TargetMode="External"/><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2220</Words>
  <Characters>11988</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Gustavo Moutinho</cp:lastModifiedBy>
  <cp:revision>3</cp:revision>
  <cp:lastPrinted>2021-02-08T11:57:00Z</cp:lastPrinted>
  <dcterms:created xsi:type="dcterms:W3CDTF">2021-04-15T12:29:00Z</dcterms:created>
  <dcterms:modified xsi:type="dcterms:W3CDTF">2021-04-15T18:13:00Z</dcterms:modified>
</cp:coreProperties>
</file>