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0296D" w14:textId="77777777" w:rsidR="00AD039A" w:rsidRPr="00B104DD" w:rsidRDefault="00AD039A" w:rsidP="00AD039A">
      <w:pPr>
        <w:jc w:val="right"/>
        <w:rPr>
          <w:rFonts w:ascii="Verdana" w:hAnsi="Verdana"/>
          <w:sz w:val="24"/>
          <w:szCs w:val="24"/>
        </w:rPr>
      </w:pPr>
      <w:bookmarkStart w:id="0" w:name="_GoBack"/>
      <w:bookmarkEnd w:id="0"/>
      <w:r>
        <w:rPr>
          <w:rFonts w:ascii="Verdana" w:hAnsi="Verdana"/>
          <w:sz w:val="24"/>
          <w:szCs w:val="24"/>
        </w:rPr>
        <w:t>Sete Lagoas, 23</w:t>
      </w:r>
      <w:r w:rsidRPr="00B104DD">
        <w:rPr>
          <w:rFonts w:ascii="Verdana" w:hAnsi="Verdana"/>
          <w:sz w:val="24"/>
          <w:szCs w:val="24"/>
        </w:rPr>
        <w:t xml:space="preserve"> de março de 2021.</w:t>
      </w:r>
    </w:p>
    <w:p w14:paraId="58020DFE" w14:textId="77777777" w:rsidR="00AD039A" w:rsidRDefault="00AD039A" w:rsidP="00AD039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PARECER:</w:t>
      </w:r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PGL.FR.s</w:t>
      </w:r>
      <w:proofErr w:type="spellEnd"/>
      <w:r>
        <w:rPr>
          <w:rFonts w:ascii="Verdana" w:hAnsi="Verdana"/>
          <w:sz w:val="24"/>
          <w:szCs w:val="24"/>
        </w:rPr>
        <w:t>/nº-2021.</w:t>
      </w:r>
    </w:p>
    <w:p w14:paraId="61DFA97B" w14:textId="77777777" w:rsidR="00AD039A" w:rsidRDefault="00AD039A" w:rsidP="00AD039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Matéria</w:t>
      </w:r>
      <w:r w:rsidR="005569F4">
        <w:rPr>
          <w:rFonts w:ascii="Verdana" w:hAnsi="Verdana"/>
          <w:sz w:val="24"/>
          <w:szCs w:val="24"/>
        </w:rPr>
        <w:t>: Anteprojeto de Lei nº 57</w:t>
      </w:r>
      <w:r>
        <w:rPr>
          <w:rFonts w:ascii="Verdana" w:hAnsi="Verdana"/>
          <w:sz w:val="24"/>
          <w:szCs w:val="24"/>
        </w:rPr>
        <w:t>/2021 que “</w:t>
      </w:r>
      <w:r w:rsidR="005569F4">
        <w:rPr>
          <w:rFonts w:ascii="Verdana" w:hAnsi="Verdana"/>
          <w:sz w:val="24"/>
          <w:szCs w:val="24"/>
        </w:rPr>
        <w:t>Institui o Programa de Medicina Preventiva no Município e dá outras providências”.</w:t>
      </w:r>
    </w:p>
    <w:p w14:paraId="5C75B636" w14:textId="77777777" w:rsidR="00AD039A" w:rsidRDefault="00AD039A" w:rsidP="00AD039A">
      <w:pPr>
        <w:pBdr>
          <w:bottom w:val="single" w:sz="12" w:space="1" w:color="auto"/>
        </w:pBd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Autoria:</w:t>
      </w:r>
      <w:r>
        <w:rPr>
          <w:rFonts w:ascii="Verdana" w:hAnsi="Verdana"/>
          <w:sz w:val="24"/>
          <w:szCs w:val="24"/>
        </w:rPr>
        <w:t xml:space="preserve"> Vereado</w:t>
      </w:r>
      <w:r w:rsidR="005569F4">
        <w:rPr>
          <w:rFonts w:ascii="Verdana" w:hAnsi="Verdana"/>
          <w:sz w:val="24"/>
          <w:szCs w:val="24"/>
        </w:rPr>
        <w:t>r Alcides Longo de Barros</w:t>
      </w:r>
      <w:r>
        <w:rPr>
          <w:rFonts w:ascii="Verdana" w:hAnsi="Verdana"/>
          <w:sz w:val="24"/>
          <w:szCs w:val="24"/>
        </w:rPr>
        <w:t>.</w:t>
      </w:r>
    </w:p>
    <w:p w14:paraId="2ADC305A" w14:textId="77777777" w:rsidR="00AD039A" w:rsidRPr="004A2647" w:rsidRDefault="00AD039A" w:rsidP="00AD039A">
      <w:pPr>
        <w:pStyle w:val="Padro"/>
        <w:shd w:val="clear" w:color="auto" w:fill="FFFFFF"/>
        <w:spacing w:line="300" w:lineRule="atLeast"/>
        <w:ind w:left="3000" w:right="300"/>
        <w:rPr>
          <w:sz w:val="28"/>
          <w:szCs w:val="28"/>
        </w:rPr>
      </w:pPr>
    </w:p>
    <w:p w14:paraId="5C37B466" w14:textId="77777777" w:rsidR="00AD039A" w:rsidRDefault="005569F4" w:rsidP="00AD039A">
      <w:pPr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</w:t>
      </w:r>
      <w:r w:rsidR="00AD039A">
        <w:rPr>
          <w:rFonts w:ascii="Verdana" w:hAnsi="Verdana"/>
          <w:sz w:val="24"/>
          <w:szCs w:val="24"/>
        </w:rPr>
        <w:t>ncontra-se nesta Procuradoria para análise e parecer a proposição epigrafada, de autoria de membro desta Casa Legislativa, devidamente acompanhada de justificativa a respeito.</w:t>
      </w:r>
    </w:p>
    <w:p w14:paraId="6010A6BD" w14:textId="77777777" w:rsidR="00AD039A" w:rsidRDefault="00AD039A" w:rsidP="00AD039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Por meio da mencionada proposição, visa o signatário da mesma instituir um programa municipal cujo objetivo prioritário é </w:t>
      </w:r>
      <w:r w:rsidR="005569F4" w:rsidRPr="005569F4">
        <w:rPr>
          <w:rFonts w:ascii="Verdana" w:hAnsi="Verdana"/>
          <w:sz w:val="24"/>
          <w:szCs w:val="24"/>
        </w:rPr>
        <w:t>diagnosticar preventivamente enfermidades cujo tratamento em seu estágio inicial seja imprescindível para obter-se a cura do paciente.</w:t>
      </w:r>
    </w:p>
    <w:p w14:paraId="79D979E6" w14:textId="77777777" w:rsidR="005569F4" w:rsidRDefault="00AD039A" w:rsidP="005569F4">
      <w:pPr>
        <w:ind w:firstLine="2268"/>
        <w:jc w:val="both"/>
        <w:rPr>
          <w:rFonts w:eastAsia="Times New Roman" w:cs="Times New Roman"/>
          <w:i/>
          <w:iCs/>
          <w:u w:val="single"/>
        </w:rPr>
      </w:pPr>
      <w:r>
        <w:rPr>
          <w:rFonts w:ascii="Verdana" w:hAnsi="Verdana"/>
          <w:sz w:val="24"/>
          <w:szCs w:val="24"/>
        </w:rPr>
        <w:t>Justificando seu projeto, o Vereador proponente menciona que:</w:t>
      </w:r>
      <w:r>
        <w:rPr>
          <w:rFonts w:ascii="Arial" w:hAnsi="Arial" w:cs="Arial"/>
          <w:i/>
        </w:rPr>
        <w:t xml:space="preserve">        </w:t>
      </w:r>
    </w:p>
    <w:p w14:paraId="27265335" w14:textId="77777777" w:rsidR="005569F4" w:rsidRDefault="005569F4" w:rsidP="005569F4">
      <w:pPr>
        <w:ind w:firstLine="2268"/>
        <w:jc w:val="both"/>
        <w:rPr>
          <w:rFonts w:eastAsia="Times New Roman" w:cs="Times New Roman"/>
          <w:i/>
        </w:rPr>
      </w:pPr>
      <w:r w:rsidRPr="005569F4">
        <w:rPr>
          <w:rFonts w:eastAsia="Times New Roman" w:cs="Times New Roman"/>
          <w:i/>
        </w:rPr>
        <w:t xml:space="preserve"> </w:t>
      </w:r>
      <w:r w:rsidR="006C1BD8">
        <w:rPr>
          <w:rFonts w:eastAsia="Times New Roman" w:cs="Times New Roman"/>
          <w:i/>
        </w:rPr>
        <w:t>“</w:t>
      </w:r>
      <w:r w:rsidRPr="005569F4">
        <w:rPr>
          <w:rFonts w:eastAsia="Times New Roman" w:cs="Times New Roman"/>
          <w:i/>
        </w:rPr>
        <w:t>No mais das vezes a saúde pública atua de forma repressiva do que preventiva, o que onera custos e reduz a capacidade de cura do paciente, haja vista que o diagnóstico tardio de certas doenças reduz a probabilidade de cura do paciente.</w:t>
      </w:r>
    </w:p>
    <w:p w14:paraId="0452EC67" w14:textId="77777777" w:rsidR="005569F4" w:rsidRPr="005569F4" w:rsidRDefault="005569F4" w:rsidP="005569F4">
      <w:pPr>
        <w:ind w:firstLine="2268"/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>(...)</w:t>
      </w:r>
    </w:p>
    <w:p w14:paraId="7C43DE37" w14:textId="77777777" w:rsidR="005569F4" w:rsidRPr="005569F4" w:rsidRDefault="005569F4" w:rsidP="005569F4">
      <w:pPr>
        <w:ind w:firstLine="2268"/>
        <w:jc w:val="both"/>
        <w:rPr>
          <w:rFonts w:eastAsia="Times New Roman" w:cs="Times New Roman"/>
          <w:i/>
        </w:rPr>
      </w:pPr>
      <w:r w:rsidRPr="005569F4">
        <w:rPr>
          <w:rFonts w:eastAsia="Times New Roman" w:cs="Times New Roman"/>
          <w:i/>
        </w:rPr>
        <w:t xml:space="preserve">Assim, um programa de diagnóstico e tratamento preventivo de doenças é fundamental para conferir ao cidadão o direito à saúde e à qualidade de vida que merece. </w:t>
      </w:r>
    </w:p>
    <w:p w14:paraId="52B0EA07" w14:textId="77777777" w:rsidR="005569F4" w:rsidRPr="005569F4" w:rsidRDefault="005569F4" w:rsidP="005569F4">
      <w:pPr>
        <w:ind w:firstLine="2268"/>
        <w:jc w:val="both"/>
        <w:rPr>
          <w:rFonts w:eastAsia="Times New Roman" w:cs="Times New Roman"/>
          <w:i/>
        </w:rPr>
      </w:pPr>
      <w:r w:rsidRPr="005569F4">
        <w:rPr>
          <w:rFonts w:eastAsia="Times New Roman" w:cs="Times New Roman"/>
          <w:i/>
        </w:rPr>
        <w:t>Além do mais, a antecipação do problema, indubitavelmente, contribuirá para um tratamento menos oneroso aos cofres públicos e com maiores chances de sucesso para o paciente.</w:t>
      </w:r>
      <w:r>
        <w:rPr>
          <w:rFonts w:eastAsia="Times New Roman" w:cs="Times New Roman"/>
          <w:i/>
        </w:rPr>
        <w:t>”.</w:t>
      </w:r>
    </w:p>
    <w:p w14:paraId="680EE6BB" w14:textId="7108FEAB" w:rsidR="00AD039A" w:rsidRDefault="00AD039A" w:rsidP="00AD039A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Em decorrência do princípio da simetria das formas, informador do Direito Constitucional Brasileiro, impõe-se ao Poder Legislativo, em todos os níveis federativos, respeitar as balizas a sua iniciativa legiferante estabelecidas pelo art.61, § 1º, II, reafirmadas, por sua vez, pelo art. 84, III, todos da Constituição da República, e art. 76 da Lei </w:t>
      </w:r>
      <w:r w:rsidR="00C1522C">
        <w:rPr>
          <w:rFonts w:ascii="Verdana" w:hAnsi="Verdana" w:cs="DejaVu Sans"/>
          <w:sz w:val="24"/>
          <w:szCs w:val="24"/>
        </w:rPr>
        <w:t>Orgânica</w:t>
      </w:r>
      <w:r>
        <w:rPr>
          <w:rFonts w:ascii="Verdana" w:hAnsi="Verdana" w:cs="DejaVu Sans"/>
          <w:sz w:val="24"/>
          <w:szCs w:val="24"/>
        </w:rPr>
        <w:t xml:space="preserve"> do Município de Sete Lagoas.</w:t>
      </w:r>
    </w:p>
    <w:p w14:paraId="1EB68C1F" w14:textId="77777777" w:rsidR="00AD039A" w:rsidRDefault="00AD039A" w:rsidP="00AD039A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Nessa linha sucede que a criação de programas, projetos ou ações de governo e suas respectivas regulamentações são primazia do Chefe do Poder Executivo pela aplicação conjugada das regras introduzidas pelos dispositivos acima citados.  Isso</w:t>
      </w:r>
      <w:proofErr w:type="gramStart"/>
      <w:r>
        <w:rPr>
          <w:rFonts w:ascii="Verdana" w:hAnsi="Verdana" w:cs="DejaVu Sans"/>
          <w:sz w:val="24"/>
          <w:szCs w:val="24"/>
        </w:rPr>
        <w:t xml:space="preserve">  </w:t>
      </w:r>
      <w:proofErr w:type="gramEnd"/>
      <w:r>
        <w:rPr>
          <w:rFonts w:ascii="Verdana" w:hAnsi="Verdana" w:cs="DejaVu Sans"/>
          <w:sz w:val="24"/>
          <w:szCs w:val="24"/>
        </w:rPr>
        <w:t xml:space="preserve">porque, conforme ocorre no presente anteprojeto,  essa prerrogativa deságua na criação e atribuição de tarefas adicionais para os órgãos </w:t>
      </w:r>
      <w:r>
        <w:rPr>
          <w:rFonts w:ascii="Verdana" w:hAnsi="Verdana" w:cs="DejaVu Sans"/>
          <w:sz w:val="24"/>
          <w:szCs w:val="24"/>
        </w:rPr>
        <w:lastRenderedPageBreak/>
        <w:t xml:space="preserve">que compõem a estrutura da Prefeitura, o  que  é  defeso ao Poder Legislativo, a bem da preservação do princípio basilar da independência e harmonia entre os Poderes (art. 2º da Carta Federal). </w:t>
      </w:r>
    </w:p>
    <w:p w14:paraId="5C2A4239" w14:textId="011EE62D" w:rsidR="00AD039A" w:rsidRDefault="00AD039A" w:rsidP="00AD039A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 xml:space="preserve">Portanto, por versar sobre matéria cuja iniciativa é reservada ao Chefe do Poder Executivo Municipal (art. 76, IV da LOM), a presente proposição é apresentada de forma correta, tramitando como anteprojeto de lei (art. 203, </w:t>
      </w:r>
      <w:r w:rsidRPr="00B104DD">
        <w:rPr>
          <w:rFonts w:ascii="Verdana" w:eastAsia="DejaVu Sans" w:hAnsi="Verdana" w:cs="DejaVu Sans"/>
          <w:i/>
          <w:kern w:val="2"/>
          <w:sz w:val="24"/>
          <w:szCs w:val="24"/>
        </w:rPr>
        <w:t>caput</w:t>
      </w:r>
      <w:r>
        <w:rPr>
          <w:rFonts w:ascii="Verdana" w:eastAsia="DejaVu Sans" w:hAnsi="Verdana" w:cs="DejaVu Sans"/>
          <w:kern w:val="2"/>
          <w:sz w:val="24"/>
          <w:szCs w:val="24"/>
        </w:rPr>
        <w:t xml:space="preserve"> do RI) e como tal, constitui-se numa sugestão que é dada ao sr.</w:t>
      </w:r>
      <w:r w:rsidR="00C1522C">
        <w:rPr>
          <w:rFonts w:ascii="Verdana" w:eastAsia="DejaVu Sans" w:hAnsi="Verdana" w:cs="DejaVu Sans"/>
          <w:kern w:val="2"/>
          <w:sz w:val="24"/>
          <w:szCs w:val="24"/>
        </w:rPr>
        <w:t xml:space="preserve"> </w:t>
      </w:r>
      <w:r>
        <w:rPr>
          <w:rFonts w:ascii="Verdana" w:eastAsia="DejaVu Sans" w:hAnsi="Verdana" w:cs="DejaVu Sans"/>
          <w:kern w:val="2"/>
          <w:sz w:val="24"/>
          <w:szCs w:val="24"/>
        </w:rPr>
        <w:t>Prefeito que, uma vez entendendo ser de interesse público, adote as providências necessárias a fim de tornar a proposta realidade.</w:t>
      </w:r>
    </w:p>
    <w:p w14:paraId="5C3B710D" w14:textId="77777777" w:rsidR="00AD039A" w:rsidRPr="00F3026C" w:rsidRDefault="00AD039A" w:rsidP="00AD039A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 w:rsidRPr="00F3026C"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Por tudo que precede, concluo objetivamente o presente trabalho no sentido de q</w:t>
      </w:r>
      <w:r w:rsidR="005569F4"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ue o Anteprojeto de Lei nº 57</w:t>
      </w:r>
      <w:r w:rsidRPr="00F3026C"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/2021 reúne condi</w:t>
      </w: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ções para apreciação do Plenário.</w:t>
      </w:r>
    </w:p>
    <w:p w14:paraId="6F6CF296" w14:textId="77777777" w:rsidR="00AD039A" w:rsidRPr="00F3026C" w:rsidRDefault="00AD039A" w:rsidP="00AD039A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</w:p>
    <w:p w14:paraId="41A34FCA" w14:textId="77777777" w:rsidR="00AD039A" w:rsidRPr="00F3026C" w:rsidRDefault="00AD039A" w:rsidP="00AD039A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 w:rsidRPr="00F3026C"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É o parecer,</w:t>
      </w:r>
    </w:p>
    <w:p w14:paraId="3138D66B" w14:textId="77777777" w:rsidR="00AD039A" w:rsidRPr="00F3026C" w:rsidRDefault="00AD039A" w:rsidP="00AD039A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 w:rsidRPr="00F3026C"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s.m.j.</w:t>
      </w:r>
    </w:p>
    <w:p w14:paraId="6C869F22" w14:textId="77777777" w:rsidR="00AD039A" w:rsidRPr="00F3026C" w:rsidRDefault="00AD039A" w:rsidP="00AD039A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</w:p>
    <w:p w14:paraId="0393DA82" w14:textId="77777777" w:rsidR="00AD039A" w:rsidRPr="00F3026C" w:rsidRDefault="00AD039A" w:rsidP="00AD039A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 w:rsidRPr="00F3026C"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Fernando Geraldo Faria Roque</w:t>
      </w:r>
    </w:p>
    <w:p w14:paraId="5A326A24" w14:textId="77777777" w:rsidR="00AD039A" w:rsidRPr="00F3026C" w:rsidRDefault="00AD039A" w:rsidP="00AD039A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 w:rsidRPr="00F3026C"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Procurador do Legislativo I</w:t>
      </w:r>
    </w:p>
    <w:p w14:paraId="5B1EDAC4" w14:textId="77777777" w:rsidR="00AD039A" w:rsidRPr="00F3026C" w:rsidRDefault="00AD039A" w:rsidP="00AD039A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</w:p>
    <w:p w14:paraId="49BB7C6D" w14:textId="77777777" w:rsidR="00AD039A" w:rsidRPr="00F3026C" w:rsidRDefault="00AD039A" w:rsidP="00AD039A">
      <w:pPr>
        <w:ind w:firstLine="2268"/>
        <w:jc w:val="both"/>
        <w:rPr>
          <w:rFonts w:ascii="Verdana" w:hAnsi="Verdana"/>
          <w:sz w:val="24"/>
          <w:szCs w:val="24"/>
        </w:rPr>
      </w:pPr>
      <w:r w:rsidRPr="00F3026C"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À Consideração Superior.</w:t>
      </w:r>
    </w:p>
    <w:p w14:paraId="38A138AA" w14:textId="77777777" w:rsidR="00610441" w:rsidRDefault="00610441" w:rsidP="00610441">
      <w:pPr>
        <w:jc w:val="center"/>
        <w:rPr>
          <w:rFonts w:ascii="Verdana" w:hAnsi="Verdana"/>
          <w:b/>
          <w:bCs/>
          <w:sz w:val="40"/>
          <w:szCs w:val="40"/>
          <w:u w:val="single"/>
        </w:rPr>
      </w:pPr>
    </w:p>
    <w:sectPr w:rsidR="0061044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7CEC7" w14:textId="77777777" w:rsidR="00377D14" w:rsidRDefault="00377D14" w:rsidP="00963EEE">
      <w:pPr>
        <w:spacing w:after="0" w:line="240" w:lineRule="auto"/>
      </w:pPr>
      <w:r>
        <w:separator/>
      </w:r>
    </w:p>
  </w:endnote>
  <w:endnote w:type="continuationSeparator" w:id="0">
    <w:p w14:paraId="775138E7" w14:textId="77777777" w:rsidR="00377D14" w:rsidRDefault="00377D1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4B4A1" w14:textId="77777777" w:rsidR="00377D14" w:rsidRDefault="00377D14" w:rsidP="00963EEE">
      <w:pPr>
        <w:spacing w:after="0" w:line="240" w:lineRule="auto"/>
      </w:pPr>
      <w:r>
        <w:separator/>
      </w:r>
    </w:p>
  </w:footnote>
  <w:footnote w:type="continuationSeparator" w:id="0">
    <w:p w14:paraId="30DA5109" w14:textId="77777777" w:rsidR="00377D14" w:rsidRDefault="00377D1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8070F" w14:textId="77777777" w:rsidR="00CF386C" w:rsidRPr="009A4E17" w:rsidRDefault="00CF386C" w:rsidP="00CF386C">
    <w:pPr>
      <w:pStyle w:val="Cabealho"/>
      <w:jc w:val="center"/>
      <w:rPr>
        <w:rFonts w:ascii="Times New Roman" w:hAnsi="Times New Roman" w:cs="Times New Roman"/>
        <w:b/>
        <w:sz w:val="28"/>
      </w:rPr>
    </w:pPr>
    <w:r w:rsidRPr="009A4E17">
      <w:rPr>
        <w:rFonts w:ascii="Times New Roman" w:hAnsi="Times New Roman" w:cs="Times New Roman"/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022EF02" wp14:editId="6737EEC6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A4E17">
      <w:rPr>
        <w:rFonts w:ascii="Times New Roman" w:hAnsi="Times New Roman" w:cs="Times New Roman"/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7D013F8" wp14:editId="349AFC78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A4E17">
      <w:rPr>
        <w:rFonts w:ascii="Times New Roman" w:hAnsi="Times New Roman" w:cs="Times New Roman"/>
        <w:b/>
        <w:bCs/>
        <w:sz w:val="32"/>
        <w:szCs w:val="32"/>
      </w:rPr>
      <w:t>Câmara Municipal de Sete Lagoas</w:t>
    </w:r>
  </w:p>
  <w:p w14:paraId="5B83D04F" w14:textId="77777777" w:rsidR="00CF386C" w:rsidRPr="009A4E17" w:rsidRDefault="00CF386C" w:rsidP="00CF386C">
    <w:pPr>
      <w:pStyle w:val="Cabealho"/>
      <w:jc w:val="center"/>
      <w:rPr>
        <w:rFonts w:ascii="Times New Roman" w:hAnsi="Times New Roman" w:cs="Times New Roman"/>
        <w:sz w:val="20"/>
      </w:rPr>
    </w:pPr>
    <w:r w:rsidRPr="009A4E17">
      <w:rPr>
        <w:rFonts w:ascii="Times New Roman" w:hAnsi="Times New Roman" w:cs="Times New Roman"/>
        <w:sz w:val="20"/>
      </w:rPr>
      <w:t>ESTADO DE MINAS GERAIS</w:t>
    </w:r>
  </w:p>
  <w:p w14:paraId="6ADB40B0" w14:textId="77777777" w:rsidR="00CF386C" w:rsidRPr="009A4E17" w:rsidRDefault="00CF386C" w:rsidP="00CF386C">
    <w:pPr>
      <w:pStyle w:val="Cabealho"/>
      <w:jc w:val="center"/>
      <w:rPr>
        <w:rFonts w:ascii="Times New Roman" w:hAnsi="Times New Roman" w:cs="Times New Roman"/>
        <w:sz w:val="18"/>
      </w:rPr>
    </w:pPr>
    <w:r w:rsidRPr="009A4E17">
      <w:rPr>
        <w:rFonts w:ascii="Times New Roman" w:hAnsi="Times New Roman" w:cs="Times New Roman"/>
        <w:sz w:val="18"/>
      </w:rPr>
      <w:t xml:space="preserve">Rua: Domingos </w:t>
    </w:r>
    <w:proofErr w:type="spellStart"/>
    <w:r w:rsidRPr="009A4E17">
      <w:rPr>
        <w:rFonts w:ascii="Times New Roman" w:hAnsi="Times New Roman" w:cs="Times New Roman"/>
        <w:sz w:val="18"/>
      </w:rPr>
      <w:t>L’Ouverture</w:t>
    </w:r>
    <w:proofErr w:type="spellEnd"/>
    <w:r w:rsidRPr="009A4E17">
      <w:rPr>
        <w:rFonts w:ascii="Times New Roman" w:hAnsi="Times New Roman" w:cs="Times New Roman"/>
        <w:sz w:val="18"/>
      </w:rPr>
      <w:t>, 335 – São Geraldo – Sete Lagoas / MG - CEP: 35700-177</w:t>
    </w:r>
  </w:p>
  <w:p w14:paraId="784D7F8B" w14:textId="77777777" w:rsidR="00CF386C" w:rsidRPr="009A4E17" w:rsidRDefault="00CF386C" w:rsidP="00CF386C">
    <w:pPr>
      <w:pStyle w:val="Cabealho"/>
      <w:jc w:val="center"/>
      <w:rPr>
        <w:rFonts w:ascii="Times New Roman" w:hAnsi="Times New Roman" w:cs="Times New Roman"/>
        <w:sz w:val="18"/>
      </w:rPr>
    </w:pPr>
    <w:r w:rsidRPr="009A4E17">
      <w:rPr>
        <w:rFonts w:ascii="Times New Roman" w:hAnsi="Times New Roman" w:cs="Times New Roman"/>
        <w:sz w:val="18"/>
      </w:rPr>
      <w:t>Fone: 31 3779-6300 | E-mail: atendimento@camarasete.mg.gov.br</w:t>
    </w:r>
  </w:p>
  <w:p w14:paraId="5B30CD18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757"/>
    <w:rsid w:val="00026290"/>
    <w:rsid w:val="00040214"/>
    <w:rsid w:val="00043C04"/>
    <w:rsid w:val="00046980"/>
    <w:rsid w:val="000B6529"/>
    <w:rsid w:val="000D469F"/>
    <w:rsid w:val="000D4E88"/>
    <w:rsid w:val="000E255A"/>
    <w:rsid w:val="0010333B"/>
    <w:rsid w:val="00140782"/>
    <w:rsid w:val="00142231"/>
    <w:rsid w:val="00150705"/>
    <w:rsid w:val="00153BD3"/>
    <w:rsid w:val="00167CCE"/>
    <w:rsid w:val="00175F8E"/>
    <w:rsid w:val="001C5C0E"/>
    <w:rsid w:val="001D32FA"/>
    <w:rsid w:val="001D53F2"/>
    <w:rsid w:val="00224883"/>
    <w:rsid w:val="00234270"/>
    <w:rsid w:val="00265BE3"/>
    <w:rsid w:val="002E3724"/>
    <w:rsid w:val="00306C5F"/>
    <w:rsid w:val="00350977"/>
    <w:rsid w:val="0037220B"/>
    <w:rsid w:val="00375D2B"/>
    <w:rsid w:val="00377D14"/>
    <w:rsid w:val="00387CDC"/>
    <w:rsid w:val="00395391"/>
    <w:rsid w:val="003A232D"/>
    <w:rsid w:val="003B2EBE"/>
    <w:rsid w:val="003E25A3"/>
    <w:rsid w:val="003F21EA"/>
    <w:rsid w:val="003F7639"/>
    <w:rsid w:val="00405906"/>
    <w:rsid w:val="00440E49"/>
    <w:rsid w:val="00452F85"/>
    <w:rsid w:val="0046685F"/>
    <w:rsid w:val="0047170F"/>
    <w:rsid w:val="00474EC4"/>
    <w:rsid w:val="00475F76"/>
    <w:rsid w:val="00477C68"/>
    <w:rsid w:val="004976CA"/>
    <w:rsid w:val="004F78C2"/>
    <w:rsid w:val="00503C94"/>
    <w:rsid w:val="0050526F"/>
    <w:rsid w:val="00543298"/>
    <w:rsid w:val="005437C7"/>
    <w:rsid w:val="00552B36"/>
    <w:rsid w:val="00555E8A"/>
    <w:rsid w:val="005569F4"/>
    <w:rsid w:val="00567006"/>
    <w:rsid w:val="00576CBE"/>
    <w:rsid w:val="00576CDB"/>
    <w:rsid w:val="005960B5"/>
    <w:rsid w:val="00596C04"/>
    <w:rsid w:val="005B3B3C"/>
    <w:rsid w:val="005C60D3"/>
    <w:rsid w:val="00610441"/>
    <w:rsid w:val="0061686C"/>
    <w:rsid w:val="00631917"/>
    <w:rsid w:val="00637F6F"/>
    <w:rsid w:val="006446A1"/>
    <w:rsid w:val="00661FD1"/>
    <w:rsid w:val="006638AA"/>
    <w:rsid w:val="00680066"/>
    <w:rsid w:val="00690F7F"/>
    <w:rsid w:val="00695513"/>
    <w:rsid w:val="00696389"/>
    <w:rsid w:val="006A5400"/>
    <w:rsid w:val="006A65E7"/>
    <w:rsid w:val="006A7259"/>
    <w:rsid w:val="006C1BD8"/>
    <w:rsid w:val="006F65B8"/>
    <w:rsid w:val="00750786"/>
    <w:rsid w:val="007542A9"/>
    <w:rsid w:val="0076454F"/>
    <w:rsid w:val="007A00BD"/>
    <w:rsid w:val="007A4A26"/>
    <w:rsid w:val="007B06F7"/>
    <w:rsid w:val="007B2F2D"/>
    <w:rsid w:val="007C2587"/>
    <w:rsid w:val="007F2D1C"/>
    <w:rsid w:val="0082529A"/>
    <w:rsid w:val="008401DB"/>
    <w:rsid w:val="00847210"/>
    <w:rsid w:val="008541C6"/>
    <w:rsid w:val="00876C8B"/>
    <w:rsid w:val="00895F6C"/>
    <w:rsid w:val="0089613A"/>
    <w:rsid w:val="008C32D5"/>
    <w:rsid w:val="008E4B91"/>
    <w:rsid w:val="008F1DBB"/>
    <w:rsid w:val="008F324E"/>
    <w:rsid w:val="00900F9F"/>
    <w:rsid w:val="00902358"/>
    <w:rsid w:val="00903316"/>
    <w:rsid w:val="009132B4"/>
    <w:rsid w:val="00923C98"/>
    <w:rsid w:val="00940DA3"/>
    <w:rsid w:val="00963070"/>
    <w:rsid w:val="00963EEE"/>
    <w:rsid w:val="0097039B"/>
    <w:rsid w:val="00973307"/>
    <w:rsid w:val="0098260C"/>
    <w:rsid w:val="009A6A16"/>
    <w:rsid w:val="009B4128"/>
    <w:rsid w:val="009B5AF2"/>
    <w:rsid w:val="009D36A1"/>
    <w:rsid w:val="00A43BF9"/>
    <w:rsid w:val="00A52E56"/>
    <w:rsid w:val="00A60DCE"/>
    <w:rsid w:val="00A64F68"/>
    <w:rsid w:val="00A90C39"/>
    <w:rsid w:val="00A922F9"/>
    <w:rsid w:val="00AB2400"/>
    <w:rsid w:val="00AB3EE7"/>
    <w:rsid w:val="00AC5607"/>
    <w:rsid w:val="00AD039A"/>
    <w:rsid w:val="00B05D83"/>
    <w:rsid w:val="00B22A24"/>
    <w:rsid w:val="00B22AF3"/>
    <w:rsid w:val="00B3278E"/>
    <w:rsid w:val="00B4456F"/>
    <w:rsid w:val="00B4715A"/>
    <w:rsid w:val="00B5791D"/>
    <w:rsid w:val="00B73CDB"/>
    <w:rsid w:val="00BA04C9"/>
    <w:rsid w:val="00BA306F"/>
    <w:rsid w:val="00BC2CFC"/>
    <w:rsid w:val="00BD50A7"/>
    <w:rsid w:val="00BE526B"/>
    <w:rsid w:val="00BE5A6C"/>
    <w:rsid w:val="00BF1545"/>
    <w:rsid w:val="00BF655E"/>
    <w:rsid w:val="00C0158E"/>
    <w:rsid w:val="00C03B07"/>
    <w:rsid w:val="00C1522C"/>
    <w:rsid w:val="00C438FF"/>
    <w:rsid w:val="00C77AD4"/>
    <w:rsid w:val="00C94993"/>
    <w:rsid w:val="00CB6805"/>
    <w:rsid w:val="00CE36EF"/>
    <w:rsid w:val="00CF08F1"/>
    <w:rsid w:val="00CF386C"/>
    <w:rsid w:val="00CF5711"/>
    <w:rsid w:val="00D02651"/>
    <w:rsid w:val="00D07271"/>
    <w:rsid w:val="00D36AA1"/>
    <w:rsid w:val="00D72B94"/>
    <w:rsid w:val="00D73391"/>
    <w:rsid w:val="00D83F6E"/>
    <w:rsid w:val="00DB11D2"/>
    <w:rsid w:val="00DC1F17"/>
    <w:rsid w:val="00DD1F6B"/>
    <w:rsid w:val="00DE1F0B"/>
    <w:rsid w:val="00DE6702"/>
    <w:rsid w:val="00E36FB5"/>
    <w:rsid w:val="00E4675E"/>
    <w:rsid w:val="00E86712"/>
    <w:rsid w:val="00E94AF0"/>
    <w:rsid w:val="00EA0EDC"/>
    <w:rsid w:val="00EA54D9"/>
    <w:rsid w:val="00EC634B"/>
    <w:rsid w:val="00ED1E21"/>
    <w:rsid w:val="00ED4B00"/>
    <w:rsid w:val="00ED56A5"/>
    <w:rsid w:val="00ED5B27"/>
    <w:rsid w:val="00F159CD"/>
    <w:rsid w:val="00F22EE6"/>
    <w:rsid w:val="00F310C7"/>
    <w:rsid w:val="00F66591"/>
    <w:rsid w:val="00F70529"/>
    <w:rsid w:val="00F8009E"/>
    <w:rsid w:val="00F933BA"/>
    <w:rsid w:val="00FA5FA4"/>
    <w:rsid w:val="00FB07F8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1B9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  <w:style w:type="paragraph" w:customStyle="1" w:styleId="Padro">
    <w:name w:val="Padrão"/>
    <w:rsid w:val="00AD039A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  <w:style w:type="paragraph" w:customStyle="1" w:styleId="Padro">
    <w:name w:val="Padrão"/>
    <w:rsid w:val="00AD039A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cp:lastPrinted>2020-02-06T17:05:00Z</cp:lastPrinted>
  <dcterms:created xsi:type="dcterms:W3CDTF">2021-04-07T19:58:00Z</dcterms:created>
  <dcterms:modified xsi:type="dcterms:W3CDTF">2021-04-07T19:58:00Z</dcterms:modified>
</cp:coreProperties>
</file>