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06" w:rsidRDefault="00490806" w:rsidP="00490806">
      <w:pPr>
        <w:rPr>
          <w:rFonts w:ascii="Times New Roman" w:hAnsi="Times New Roman"/>
          <w:b/>
          <w:bCs/>
          <w:color w:val="000000"/>
          <w:sz w:val="27"/>
          <w:szCs w:val="27"/>
        </w:rPr>
      </w:pPr>
    </w:p>
    <w:p w:rsidR="00490806" w:rsidRPr="00506CD6" w:rsidRDefault="0098425D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PARECER </w:t>
      </w:r>
      <w:r w:rsidR="00490806"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70749A" w:rsidRPr="0070749A" w:rsidRDefault="00490806" w:rsidP="0070749A">
      <w:pPr>
        <w:jc w:val="both"/>
        <w:rPr>
          <w:rFonts w:ascii="Times New Roman" w:hAnsi="Times New Roman"/>
          <w:color w:val="212529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Pr="00506CD6">
        <w:rPr>
          <w:rFonts w:ascii="Times New Roman" w:hAnsi="Times New Roman"/>
          <w:sz w:val="27"/>
          <w:szCs w:val="27"/>
        </w:rPr>
        <w:t>An</w:t>
      </w:r>
      <w:r>
        <w:rPr>
          <w:rFonts w:ascii="Times New Roman" w:hAnsi="Times New Roman"/>
          <w:sz w:val="27"/>
          <w:szCs w:val="27"/>
        </w:rPr>
        <w:t>t</w:t>
      </w:r>
      <w:r w:rsidR="000D7DF7">
        <w:rPr>
          <w:rFonts w:ascii="Times New Roman" w:hAnsi="Times New Roman"/>
          <w:sz w:val="27"/>
          <w:szCs w:val="27"/>
        </w:rPr>
        <w:t>eprojeto de Lei Ordinária nº 217/2020</w:t>
      </w:r>
      <w:r w:rsidRPr="00506CD6">
        <w:rPr>
          <w:rFonts w:ascii="Times New Roman" w:hAnsi="Times New Roman"/>
          <w:b/>
          <w:sz w:val="27"/>
          <w:szCs w:val="27"/>
        </w:rPr>
        <w:t xml:space="preserve"> </w:t>
      </w:r>
      <w:r w:rsidR="000D7DF7">
        <w:rPr>
          <w:rFonts w:ascii="Times New Roman" w:hAnsi="Times New Roman"/>
          <w:b/>
          <w:sz w:val="27"/>
          <w:szCs w:val="27"/>
        </w:rPr>
        <w:t>-</w:t>
      </w:r>
      <w:r w:rsidR="000D7DF7" w:rsidRPr="000D7DF7">
        <w:rPr>
          <w:rFonts w:ascii="Times New Roman" w:hAnsi="Times New Roman"/>
          <w:sz w:val="27"/>
          <w:szCs w:val="27"/>
        </w:rPr>
        <w:t>“</w:t>
      </w:r>
      <w:r w:rsidR="000D7DF7">
        <w:rPr>
          <w:rFonts w:ascii="Times New Roman" w:hAnsi="Times New Roman"/>
          <w:color w:val="212529"/>
          <w:sz w:val="27"/>
          <w:szCs w:val="27"/>
        </w:rPr>
        <w:t xml:space="preserve">DISPÕE SOBRE A DISPONIBILIZAÇÃO DE TOMADAS PARA CARREGADORES DE CELULARES NOS PONTOS DE ÔNIBUS DO MUNICÍPIO DE SETE </w:t>
      </w:r>
      <w:proofErr w:type="gramStart"/>
      <w:r w:rsidR="000D7DF7">
        <w:rPr>
          <w:rFonts w:ascii="Times New Roman" w:hAnsi="Times New Roman"/>
          <w:color w:val="212529"/>
          <w:sz w:val="27"/>
          <w:szCs w:val="27"/>
        </w:rPr>
        <w:t>LAGOAS.”</w:t>
      </w:r>
      <w:proofErr w:type="gramEnd"/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0D7DF7">
        <w:rPr>
          <w:rFonts w:ascii="Times New Roman" w:hAnsi="Times New Roman"/>
          <w:sz w:val="27"/>
          <w:szCs w:val="27"/>
        </w:rPr>
        <w:t xml:space="preserve"> Vereadores Albertinho José da Fonseca e Gislene Inocência Silva Carvalho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0D7DF7" w:rsidRPr="0070749A" w:rsidRDefault="00490806" w:rsidP="000D7DF7">
      <w:pPr>
        <w:jc w:val="both"/>
        <w:rPr>
          <w:rFonts w:ascii="Times New Roman" w:hAnsi="Times New Roman"/>
          <w:color w:val="212529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 w:rsidR="0070749A">
        <w:rPr>
          <w:rFonts w:ascii="Times New Roman" w:hAnsi="Times New Roman"/>
          <w:color w:val="212529"/>
          <w:sz w:val="27"/>
          <w:szCs w:val="27"/>
        </w:rPr>
        <w:t>a disponibilização</w:t>
      </w:r>
      <w:r w:rsidR="000D7DF7">
        <w:rPr>
          <w:rFonts w:ascii="Times New Roman" w:hAnsi="Times New Roman"/>
          <w:color w:val="212529"/>
          <w:sz w:val="27"/>
          <w:szCs w:val="27"/>
        </w:rPr>
        <w:t xml:space="preserve"> de tomadas para carregadores de celulares nos pontos de ônibus do Município de Sete Lagoas.</w:t>
      </w:r>
    </w:p>
    <w:p w:rsidR="00490806" w:rsidRPr="00506CD6" w:rsidRDefault="00490806" w:rsidP="0070749A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zoom.us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</w:t>
      </w:r>
      <w:r w:rsidR="00C63512">
        <w:rPr>
          <w:rFonts w:ascii="Times New Roman" w:hAnsi="Times New Roman"/>
          <w:sz w:val="27"/>
          <w:szCs w:val="27"/>
        </w:rPr>
        <w:t>Augusto Carvalho do Nascimento, Presidente</w:t>
      </w:r>
      <w:r w:rsidRPr="000207E9">
        <w:rPr>
          <w:rFonts w:ascii="Times New Roman" w:hAnsi="Times New Roman"/>
          <w:sz w:val="27"/>
          <w:szCs w:val="27"/>
        </w:rPr>
        <w:t xml:space="preserve"> </w:t>
      </w:r>
      <w:r w:rsidR="00C63512">
        <w:rPr>
          <w:rFonts w:ascii="Times New Roman" w:hAnsi="Times New Roman"/>
          <w:sz w:val="27"/>
          <w:szCs w:val="27"/>
        </w:rPr>
        <w:t>e o José Pereira da</w:t>
      </w:r>
      <w:bookmarkStart w:id="0" w:name="_GoBack"/>
      <w:bookmarkEnd w:id="0"/>
      <w:r w:rsidRPr="000207E9">
        <w:rPr>
          <w:rFonts w:ascii="Times New Roman" w:hAnsi="Times New Roman"/>
          <w:sz w:val="27"/>
          <w:szCs w:val="27"/>
        </w:rPr>
        <w:t xml:space="preserve"> Silva</w:t>
      </w:r>
      <w:r w:rsidR="00C63512">
        <w:rPr>
          <w:rFonts w:ascii="Times New Roman" w:hAnsi="Times New Roman"/>
          <w:sz w:val="27"/>
          <w:szCs w:val="27"/>
        </w:rPr>
        <w:t>, Relator, em substituição ao Vereador Euro de Andrade Lanza, que não pôde comparecer</w:t>
      </w:r>
      <w:r w:rsidRPr="000207E9">
        <w:rPr>
          <w:rFonts w:ascii="Times New Roman" w:hAnsi="Times New Roman"/>
          <w:sz w:val="27"/>
          <w:szCs w:val="27"/>
        </w:rPr>
        <w:t xml:space="preserve">. Participaram também, membros da Procuradoria </w:t>
      </w:r>
      <w:r>
        <w:rPr>
          <w:rFonts w:ascii="Times New Roman" w:hAnsi="Times New Roman"/>
          <w:sz w:val="27"/>
          <w:szCs w:val="27"/>
        </w:rPr>
        <w:t>Geral do 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</w:t>
      </w:r>
      <w:r w:rsidR="0070749A">
        <w:rPr>
          <w:rFonts w:ascii="Times New Roman" w:eastAsia="Times New Roman" w:hAnsi="Times New Roman"/>
          <w:sz w:val="27"/>
          <w:szCs w:val="27"/>
        </w:rPr>
        <w:t>unicipal, bem como no art. 203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Anteprojeto de Lei nº </w:t>
      </w:r>
      <w:r w:rsidR="000D7DF7">
        <w:rPr>
          <w:rFonts w:ascii="Times New Roman" w:eastAsia="Times New Roman" w:hAnsi="Times New Roman"/>
          <w:sz w:val="27"/>
          <w:szCs w:val="27"/>
        </w:rPr>
        <w:t>217/2020</w:t>
      </w:r>
      <w:r w:rsidR="0070749A">
        <w:rPr>
          <w:rFonts w:ascii="Times New Roman" w:eastAsia="Times New Roman" w:hAnsi="Times New Roman"/>
          <w:sz w:val="27"/>
          <w:szCs w:val="27"/>
        </w:rPr>
        <w:t>, sendo pela sua votação e aprovação.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Sala das Reuniões, </w:t>
      </w:r>
      <w:r w:rsidR="00C63512">
        <w:rPr>
          <w:rFonts w:ascii="Times New Roman" w:hAnsi="Times New Roman"/>
          <w:sz w:val="27"/>
          <w:szCs w:val="27"/>
        </w:rPr>
        <w:t>15 de outubro</w:t>
      </w:r>
      <w:r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C63512" w:rsidRDefault="00C63512" w:rsidP="00C63512">
      <w:pPr>
        <w:jc w:val="both"/>
        <w:rPr>
          <w:rFonts w:ascii="Times New Roman" w:hAnsi="Times New Roman"/>
          <w:sz w:val="27"/>
          <w:szCs w:val="27"/>
        </w:rPr>
      </w:pPr>
    </w:p>
    <w:p w:rsidR="00C63512" w:rsidRDefault="00C63512" w:rsidP="00C63512">
      <w:pPr>
        <w:jc w:val="both"/>
        <w:rPr>
          <w:rFonts w:ascii="Times New Roman" w:hAnsi="Times New Roman"/>
          <w:sz w:val="27"/>
          <w:szCs w:val="27"/>
        </w:rPr>
      </w:pPr>
    </w:p>
    <w:p w:rsidR="00C63512" w:rsidRPr="00506CD6" w:rsidRDefault="00C63512" w:rsidP="00C63512">
      <w:pPr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</w:t>
      </w: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Default="00C63512" w:rsidP="00C63512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</w:t>
      </w:r>
      <w:r w:rsidR="00490806" w:rsidRPr="00506CD6">
        <w:rPr>
          <w:rFonts w:ascii="Times New Roman" w:hAnsi="Times New Roman"/>
          <w:sz w:val="27"/>
          <w:szCs w:val="27"/>
        </w:rPr>
        <w:t>Relator</w:t>
      </w:r>
    </w:p>
    <w:p w:rsidR="00C63512" w:rsidRPr="00506CD6" w:rsidRDefault="00C63512" w:rsidP="00C63512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38" w:rsidRDefault="00633638" w:rsidP="009B7C4C">
      <w:r>
        <w:separator/>
      </w:r>
    </w:p>
  </w:endnote>
  <w:endnote w:type="continuationSeparator" w:id="0">
    <w:p w:rsidR="00633638" w:rsidRDefault="00633638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38" w:rsidRDefault="00633638" w:rsidP="009B7C4C">
      <w:r>
        <w:separator/>
      </w:r>
    </w:p>
  </w:footnote>
  <w:footnote w:type="continuationSeparator" w:id="0">
    <w:p w:rsidR="00633638" w:rsidRDefault="00633638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404"/>
    <w:rsid w:val="00026A84"/>
    <w:rsid w:val="000428FB"/>
    <w:rsid w:val="000D4901"/>
    <w:rsid w:val="000D7DF7"/>
    <w:rsid w:val="000E0EB2"/>
    <w:rsid w:val="000E4023"/>
    <w:rsid w:val="001036C0"/>
    <w:rsid w:val="00113E07"/>
    <w:rsid w:val="001A679D"/>
    <w:rsid w:val="00243404"/>
    <w:rsid w:val="00244373"/>
    <w:rsid w:val="002624DF"/>
    <w:rsid w:val="002E62B2"/>
    <w:rsid w:val="00322506"/>
    <w:rsid w:val="003401A1"/>
    <w:rsid w:val="00351772"/>
    <w:rsid w:val="003579CD"/>
    <w:rsid w:val="003750DE"/>
    <w:rsid w:val="003D3B85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D4A5E"/>
    <w:rsid w:val="005E5B17"/>
    <w:rsid w:val="00605969"/>
    <w:rsid w:val="00633638"/>
    <w:rsid w:val="006400CC"/>
    <w:rsid w:val="00656E89"/>
    <w:rsid w:val="00664F7A"/>
    <w:rsid w:val="00696017"/>
    <w:rsid w:val="006B1215"/>
    <w:rsid w:val="006E7030"/>
    <w:rsid w:val="0070749A"/>
    <w:rsid w:val="00795B91"/>
    <w:rsid w:val="007C19C0"/>
    <w:rsid w:val="0080553D"/>
    <w:rsid w:val="008412C5"/>
    <w:rsid w:val="008420A2"/>
    <w:rsid w:val="00845614"/>
    <w:rsid w:val="00895490"/>
    <w:rsid w:val="008C69E4"/>
    <w:rsid w:val="00906139"/>
    <w:rsid w:val="009151C7"/>
    <w:rsid w:val="00920150"/>
    <w:rsid w:val="0098285B"/>
    <w:rsid w:val="0098425D"/>
    <w:rsid w:val="009854FB"/>
    <w:rsid w:val="009B7C4C"/>
    <w:rsid w:val="009E46A7"/>
    <w:rsid w:val="00A87DEA"/>
    <w:rsid w:val="00AA4DE2"/>
    <w:rsid w:val="00AC4D12"/>
    <w:rsid w:val="00B10781"/>
    <w:rsid w:val="00B14BE5"/>
    <w:rsid w:val="00B175C4"/>
    <w:rsid w:val="00B37D57"/>
    <w:rsid w:val="00BB0492"/>
    <w:rsid w:val="00BD0E93"/>
    <w:rsid w:val="00BF524E"/>
    <w:rsid w:val="00C00E12"/>
    <w:rsid w:val="00C63512"/>
    <w:rsid w:val="00D33119"/>
    <w:rsid w:val="00D62F0E"/>
    <w:rsid w:val="00DE6EE3"/>
    <w:rsid w:val="00E05A42"/>
    <w:rsid w:val="00E74B1C"/>
    <w:rsid w:val="00EB00BE"/>
    <w:rsid w:val="00EB5925"/>
    <w:rsid w:val="00EB73E1"/>
    <w:rsid w:val="00ED07E3"/>
    <w:rsid w:val="00ED0A17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9366A9-4494-42C3-81FB-379F3F10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cp:lastPrinted>2020-09-11T15:49:00Z</cp:lastPrinted>
  <dcterms:created xsi:type="dcterms:W3CDTF">2020-04-08T22:25:00Z</dcterms:created>
  <dcterms:modified xsi:type="dcterms:W3CDTF">2020-10-15T19:13:00Z</dcterms:modified>
</cp:coreProperties>
</file>