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06" w:rsidRPr="00506CD6" w:rsidRDefault="00490806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490806" w:rsidRPr="00506CD6" w:rsidRDefault="00490806" w:rsidP="00490806">
      <w:pPr>
        <w:jc w:val="both"/>
        <w:rPr>
          <w:rFonts w:ascii="Times New Roman" w:hAnsi="Times New Roman"/>
          <w:b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 xml:space="preserve">MATÉRIA: </w:t>
      </w:r>
      <w:r w:rsidRPr="00506CD6">
        <w:rPr>
          <w:rFonts w:ascii="Times New Roman" w:hAnsi="Times New Roman"/>
          <w:sz w:val="27"/>
          <w:szCs w:val="27"/>
        </w:rPr>
        <w:t>An</w:t>
      </w:r>
      <w:r>
        <w:rPr>
          <w:rFonts w:ascii="Times New Roman" w:hAnsi="Times New Roman"/>
          <w:sz w:val="27"/>
          <w:szCs w:val="27"/>
        </w:rPr>
        <w:t xml:space="preserve">teprojeto de Lei Ordinária nº </w:t>
      </w:r>
      <w:r w:rsidR="0066292A">
        <w:rPr>
          <w:rFonts w:ascii="Times New Roman" w:hAnsi="Times New Roman"/>
          <w:sz w:val="27"/>
          <w:szCs w:val="27"/>
        </w:rPr>
        <w:t>126</w:t>
      </w:r>
      <w:r w:rsidRPr="00506CD6">
        <w:rPr>
          <w:rFonts w:ascii="Times New Roman" w:hAnsi="Times New Roman"/>
          <w:sz w:val="27"/>
          <w:szCs w:val="27"/>
        </w:rPr>
        <w:t>/2020</w:t>
      </w:r>
      <w:r w:rsidRPr="00506CD6">
        <w:rPr>
          <w:rFonts w:ascii="Times New Roman" w:hAnsi="Times New Roman"/>
          <w:b/>
          <w:sz w:val="27"/>
          <w:szCs w:val="27"/>
        </w:rPr>
        <w:t xml:space="preserve"> - </w:t>
      </w:r>
      <w:r w:rsidR="0066292A">
        <w:rPr>
          <w:rFonts w:ascii="Times New Roman" w:hAnsi="Times New Roman"/>
          <w:sz w:val="27"/>
          <w:szCs w:val="27"/>
        </w:rPr>
        <w:t>Dispõe s</w:t>
      </w:r>
      <w:r w:rsidR="0066292A" w:rsidRPr="00506CD6">
        <w:rPr>
          <w:rFonts w:ascii="Times New Roman" w:hAnsi="Times New Roman"/>
          <w:sz w:val="27"/>
          <w:szCs w:val="27"/>
        </w:rPr>
        <w:t xml:space="preserve">obre </w:t>
      </w:r>
      <w:r w:rsidR="0066292A">
        <w:rPr>
          <w:rFonts w:ascii="Times New Roman" w:hAnsi="Times New Roman"/>
          <w:sz w:val="27"/>
          <w:szCs w:val="27"/>
        </w:rPr>
        <w:t>a publicação no Portal da Transparência, de dados relativos aos Cemitérios Públicos do Município de Sete Lagoas, e contém outras disposições.</w:t>
      </w:r>
    </w:p>
    <w:p w:rsidR="00490806" w:rsidRPr="00506CD6" w:rsidRDefault="00490806" w:rsidP="0066292A">
      <w:pPr>
        <w:pBdr>
          <w:bottom w:val="single" w:sz="12" w:space="1" w:color="auto"/>
        </w:pBd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66292A">
        <w:rPr>
          <w:rFonts w:ascii="Times New Roman" w:hAnsi="Times New Roman"/>
          <w:sz w:val="27"/>
          <w:szCs w:val="27"/>
        </w:rPr>
        <w:t xml:space="preserve"> Vereadores Gislene Inocência da Silva e </w:t>
      </w:r>
      <w:proofErr w:type="spellStart"/>
      <w:r w:rsidR="0066292A">
        <w:rPr>
          <w:rFonts w:ascii="Times New Roman" w:hAnsi="Times New Roman"/>
          <w:sz w:val="27"/>
          <w:szCs w:val="27"/>
        </w:rPr>
        <w:t>Albertinho</w:t>
      </w:r>
      <w:proofErr w:type="spellEnd"/>
      <w:r w:rsidR="0066292A">
        <w:rPr>
          <w:rFonts w:ascii="Times New Roman" w:hAnsi="Times New Roman"/>
          <w:sz w:val="27"/>
          <w:szCs w:val="27"/>
        </w:rPr>
        <w:t xml:space="preserve"> José da Fonseca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66292A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 w:rsidR="0066292A">
        <w:rPr>
          <w:rFonts w:ascii="Times New Roman" w:eastAsia="Times New Roman" w:hAnsi="Times New Roman"/>
          <w:sz w:val="27"/>
          <w:szCs w:val="27"/>
        </w:rPr>
        <w:t xml:space="preserve">a edição de lei que disponha sobre a </w:t>
      </w:r>
      <w:r w:rsidR="0066292A">
        <w:rPr>
          <w:rFonts w:ascii="Times New Roman" w:hAnsi="Times New Roman"/>
          <w:sz w:val="27"/>
          <w:szCs w:val="27"/>
        </w:rPr>
        <w:t>publicação no Portal da Transparência, de dados relativos aos Cemitérios Públicos do Município de Sete Lagoas.</w:t>
      </w:r>
    </w:p>
    <w:p w:rsidR="00490806" w:rsidRPr="00506CD6" w:rsidRDefault="00490806" w:rsidP="0066292A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506CD6">
        <w:rPr>
          <w:rFonts w:ascii="Times New Roman" w:hAnsi="Times New Roman"/>
          <w:sz w:val="27"/>
          <w:szCs w:val="27"/>
        </w:rPr>
        <w:t>zoom.</w:t>
      </w:r>
      <w:proofErr w:type="gramEnd"/>
      <w:r w:rsidRPr="00506CD6">
        <w:rPr>
          <w:rFonts w:ascii="Times New Roman" w:hAnsi="Times New Roman"/>
          <w:sz w:val="27"/>
          <w:szCs w:val="27"/>
        </w:rPr>
        <w:t>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Augusto Carvalho do Nascimento (Presidente), Euro de Andrade Lanza (relator) e o José Pereira Da Silva (membro). Participaram também, membros da Procuradoria </w:t>
      </w:r>
      <w:r>
        <w:rPr>
          <w:rFonts w:ascii="Times New Roman" w:hAnsi="Times New Roman"/>
          <w:sz w:val="27"/>
          <w:szCs w:val="27"/>
        </w:rPr>
        <w:t xml:space="preserve">Geral do </w:t>
      </w:r>
      <w:proofErr w:type="gramStart"/>
      <w:r>
        <w:rPr>
          <w:rFonts w:ascii="Times New Roman" w:hAnsi="Times New Roman"/>
          <w:sz w:val="27"/>
          <w:szCs w:val="27"/>
        </w:rPr>
        <w:t>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</w:t>
      </w:r>
      <w:proofErr w:type="gramEnd"/>
      <w:r w:rsidRPr="000207E9">
        <w:rPr>
          <w:rFonts w:ascii="Times New Roman" w:hAnsi="Times New Roman"/>
          <w:sz w:val="27"/>
          <w:szCs w:val="27"/>
        </w:rPr>
        <w:t>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</w:t>
      </w:r>
      <w:r w:rsidR="002A061B">
        <w:rPr>
          <w:rFonts w:ascii="Times New Roman" w:eastAsia="Times New Roman" w:hAnsi="Times New Roman"/>
          <w:sz w:val="27"/>
          <w:szCs w:val="27"/>
        </w:rPr>
        <w:t>unicipal, bem como no art. 203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do Regimento Interno desta Casa Legislativa. Além disso, trata de assunto de interesse local, </w:t>
      </w:r>
      <w:proofErr w:type="gramStart"/>
      <w:r w:rsidRPr="00506CD6">
        <w:rPr>
          <w:rFonts w:ascii="Times New Roman" w:eastAsia="Times New Roman" w:hAnsi="Times New Roman"/>
          <w:sz w:val="27"/>
          <w:szCs w:val="27"/>
        </w:rPr>
        <w:t>estando</w:t>
      </w:r>
      <w:proofErr w:type="gramEnd"/>
      <w:r w:rsidRPr="00506CD6">
        <w:rPr>
          <w:rFonts w:ascii="Times New Roman" w:eastAsia="Times New Roman" w:hAnsi="Times New Roman"/>
          <w:sz w:val="27"/>
          <w:szCs w:val="27"/>
        </w:rPr>
        <w:t xml:space="preserve">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254AE9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254AE9" w:rsidRPr="00506CD6" w:rsidRDefault="00254AE9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  <w:r w:rsidRPr="00506CD6">
        <w:rPr>
          <w:rFonts w:ascii="Times New Roman" w:eastAsia="Times New Roman" w:hAnsi="Times New Roman"/>
          <w:sz w:val="27"/>
          <w:szCs w:val="27"/>
        </w:rPr>
        <w:t xml:space="preserve">Em face do exposto, este relator conclui pela juridicidade, constitucionalidade e legalidade do Anteprojeto de Lei nº </w:t>
      </w:r>
      <w:r w:rsidR="002A061B">
        <w:rPr>
          <w:rFonts w:ascii="Times New Roman" w:eastAsia="Times New Roman" w:hAnsi="Times New Roman"/>
          <w:sz w:val="27"/>
          <w:szCs w:val="27"/>
        </w:rPr>
        <w:t>126/2020, sendo pela sua votação e aprovação.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</w:tabs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Sala das Reuniões, </w:t>
      </w:r>
      <w:r w:rsidR="002A061B">
        <w:rPr>
          <w:rFonts w:ascii="Times New Roman" w:hAnsi="Times New Roman"/>
          <w:sz w:val="27"/>
          <w:szCs w:val="27"/>
        </w:rPr>
        <w:t>03</w:t>
      </w:r>
      <w:r>
        <w:rPr>
          <w:rFonts w:ascii="Times New Roman" w:hAnsi="Times New Roman"/>
          <w:sz w:val="27"/>
          <w:szCs w:val="27"/>
        </w:rPr>
        <w:t xml:space="preserve"> de </w:t>
      </w:r>
      <w:r w:rsidR="002A061B">
        <w:rPr>
          <w:rFonts w:ascii="Times New Roman" w:hAnsi="Times New Roman"/>
          <w:sz w:val="27"/>
          <w:szCs w:val="27"/>
        </w:rPr>
        <w:t>setembro</w:t>
      </w:r>
      <w:r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7B" w:rsidRDefault="0001657B" w:rsidP="009B7C4C">
      <w:r>
        <w:separator/>
      </w:r>
    </w:p>
  </w:endnote>
  <w:endnote w:type="continuationSeparator" w:id="1">
    <w:p w:rsidR="0001657B" w:rsidRDefault="0001657B" w:rsidP="009B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7B" w:rsidRDefault="0001657B" w:rsidP="009B7C4C">
      <w:r>
        <w:separator/>
      </w:r>
    </w:p>
  </w:footnote>
  <w:footnote w:type="continuationSeparator" w:id="1">
    <w:p w:rsidR="0001657B" w:rsidRDefault="0001657B" w:rsidP="009B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</w:t>
    </w:r>
    <w:proofErr w:type="spellStart"/>
    <w:r w:rsidRPr="008D6C3E">
      <w:rPr>
        <w:sz w:val="18"/>
      </w:rPr>
      <w:t>E-mail</w:t>
    </w:r>
    <w:proofErr w:type="spellEnd"/>
    <w:r w:rsidRPr="008D6C3E">
      <w:rPr>
        <w:sz w:val="18"/>
      </w:rPr>
      <w:t>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243404"/>
    <w:rsid w:val="0001657B"/>
    <w:rsid w:val="00026A84"/>
    <w:rsid w:val="000428FB"/>
    <w:rsid w:val="000D4901"/>
    <w:rsid w:val="000E0EB2"/>
    <w:rsid w:val="000E4023"/>
    <w:rsid w:val="001036C0"/>
    <w:rsid w:val="00113E07"/>
    <w:rsid w:val="00243404"/>
    <w:rsid w:val="00244373"/>
    <w:rsid w:val="00254AE9"/>
    <w:rsid w:val="002624DF"/>
    <w:rsid w:val="002A061B"/>
    <w:rsid w:val="002E62B2"/>
    <w:rsid w:val="00322506"/>
    <w:rsid w:val="003401A1"/>
    <w:rsid w:val="003579CD"/>
    <w:rsid w:val="003750DE"/>
    <w:rsid w:val="003D3B85"/>
    <w:rsid w:val="003E5AA6"/>
    <w:rsid w:val="00440A52"/>
    <w:rsid w:val="00463824"/>
    <w:rsid w:val="00480D92"/>
    <w:rsid w:val="00490806"/>
    <w:rsid w:val="00495339"/>
    <w:rsid w:val="004C1ADC"/>
    <w:rsid w:val="004D0E21"/>
    <w:rsid w:val="004E7759"/>
    <w:rsid w:val="00522A78"/>
    <w:rsid w:val="005D4A5E"/>
    <w:rsid w:val="005E5B17"/>
    <w:rsid w:val="00605969"/>
    <w:rsid w:val="006115D3"/>
    <w:rsid w:val="006400CC"/>
    <w:rsid w:val="00656E89"/>
    <w:rsid w:val="0065770A"/>
    <w:rsid w:val="0066292A"/>
    <w:rsid w:val="00664F7A"/>
    <w:rsid w:val="00696017"/>
    <w:rsid w:val="006B1215"/>
    <w:rsid w:val="006E7030"/>
    <w:rsid w:val="00795B91"/>
    <w:rsid w:val="007C19C0"/>
    <w:rsid w:val="0080553D"/>
    <w:rsid w:val="008412C5"/>
    <w:rsid w:val="008420A2"/>
    <w:rsid w:val="00895490"/>
    <w:rsid w:val="008C69E4"/>
    <w:rsid w:val="00906139"/>
    <w:rsid w:val="009151C7"/>
    <w:rsid w:val="00920150"/>
    <w:rsid w:val="0098285B"/>
    <w:rsid w:val="009854FB"/>
    <w:rsid w:val="009B7C4C"/>
    <w:rsid w:val="009E20D2"/>
    <w:rsid w:val="009E46A7"/>
    <w:rsid w:val="00A87DEA"/>
    <w:rsid w:val="00A97E8D"/>
    <w:rsid w:val="00AA4DE2"/>
    <w:rsid w:val="00AC4D12"/>
    <w:rsid w:val="00B10781"/>
    <w:rsid w:val="00B14BE5"/>
    <w:rsid w:val="00B175C4"/>
    <w:rsid w:val="00B37D57"/>
    <w:rsid w:val="00B51BC3"/>
    <w:rsid w:val="00BB0492"/>
    <w:rsid w:val="00BD0E93"/>
    <w:rsid w:val="00BF524E"/>
    <w:rsid w:val="00C00E12"/>
    <w:rsid w:val="00D2098B"/>
    <w:rsid w:val="00D33119"/>
    <w:rsid w:val="00D62F0E"/>
    <w:rsid w:val="00DE6EE3"/>
    <w:rsid w:val="00E05A42"/>
    <w:rsid w:val="00E74B1C"/>
    <w:rsid w:val="00EB00BE"/>
    <w:rsid w:val="00EB5925"/>
    <w:rsid w:val="00EB73E1"/>
    <w:rsid w:val="00ED0A17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2019-02-26T20:16:00Z</cp:lastPrinted>
  <dcterms:created xsi:type="dcterms:W3CDTF">2020-09-08T03:51:00Z</dcterms:created>
  <dcterms:modified xsi:type="dcterms:W3CDTF">2020-09-08T03:51:00Z</dcterms:modified>
</cp:coreProperties>
</file>