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4F3B1" w14:textId="77777777" w:rsidR="00470201" w:rsidRDefault="00470201" w:rsidP="00470201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PARECER REGIMENTAL </w:t>
      </w:r>
    </w:p>
    <w:p w14:paraId="1C25AE90" w14:textId="77777777" w:rsidR="00470201" w:rsidRDefault="00470201" w:rsidP="00470201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6CA68BF3" w14:textId="77777777" w:rsidR="00470201" w:rsidRDefault="00470201" w:rsidP="00470201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LEGISLAÇÃO E JUSTIÇA - CLJ</w:t>
      </w:r>
    </w:p>
    <w:p w14:paraId="4C53C79D" w14:textId="77777777" w:rsidR="00470201" w:rsidRDefault="00470201" w:rsidP="00470201">
      <w:pPr>
        <w:tabs>
          <w:tab w:val="left" w:pos="4860"/>
        </w:tabs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</w:p>
    <w:p w14:paraId="451D9FE3" w14:textId="77777777" w:rsidR="00470201" w:rsidRDefault="00470201" w:rsidP="00470201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MATÉRIA: </w:t>
      </w:r>
      <w:r>
        <w:rPr>
          <w:rFonts w:ascii="Verdana" w:hAnsi="Verdana" w:cs="Arial"/>
          <w:bCs/>
          <w:sz w:val="24"/>
          <w:szCs w:val="24"/>
        </w:rPr>
        <w:t>Projeto</w:t>
      </w:r>
      <w:r w:rsidR="00165B12">
        <w:rPr>
          <w:rFonts w:ascii="Verdana" w:hAnsi="Verdana" w:cs="Arial"/>
          <w:sz w:val="24"/>
          <w:szCs w:val="24"/>
        </w:rPr>
        <w:t xml:space="preserve"> de Lei nº 082</w:t>
      </w:r>
      <w:r>
        <w:rPr>
          <w:rFonts w:ascii="Verdana" w:hAnsi="Verdana" w:cs="Arial"/>
          <w:sz w:val="24"/>
          <w:szCs w:val="24"/>
        </w:rPr>
        <w:t>/2020 que “AUTORIZA ABERTURA DE CRÉDITO ADICIONAL E</w:t>
      </w:r>
      <w:r w:rsidR="00165B12">
        <w:rPr>
          <w:rFonts w:ascii="Verdana" w:hAnsi="Verdana" w:cs="Arial"/>
          <w:sz w:val="24"/>
          <w:szCs w:val="24"/>
        </w:rPr>
        <w:t>SPECIAL NO VALOR DE R$300.871,80</w:t>
      </w:r>
      <w:r>
        <w:rPr>
          <w:rFonts w:ascii="Verdana" w:hAnsi="Verdana" w:cs="Arial"/>
          <w:sz w:val="24"/>
          <w:szCs w:val="24"/>
        </w:rPr>
        <w:t xml:space="preserve"> NO ORÇAMENTO FISCAL DO MUNICÍPIO DE SETE LAGOAS, EM FAVOR DO FUNDO MUNICIPAL DE ASSISTÊNCIA SOCIAL”.</w:t>
      </w:r>
    </w:p>
    <w:p w14:paraId="1C8B96BE" w14:textId="77777777" w:rsidR="00470201" w:rsidRDefault="00470201" w:rsidP="00470201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p w14:paraId="3222B13E" w14:textId="77777777" w:rsidR="00470201" w:rsidRDefault="00470201" w:rsidP="00470201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AUTORIA:</w:t>
      </w:r>
      <w:r>
        <w:rPr>
          <w:rFonts w:ascii="Verdana" w:hAnsi="Verdana" w:cs="Arial"/>
          <w:sz w:val="24"/>
          <w:szCs w:val="24"/>
        </w:rPr>
        <w:t xml:space="preserve"> Chefe do Poder Executivo.</w:t>
      </w:r>
    </w:p>
    <w:p w14:paraId="77F67688" w14:textId="77777777" w:rsidR="00470201" w:rsidRDefault="00470201" w:rsidP="00470201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</w:p>
    <w:p w14:paraId="452E2589" w14:textId="77777777" w:rsidR="00470201" w:rsidRDefault="00470201" w:rsidP="00470201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</w:p>
    <w:p w14:paraId="1662C26D" w14:textId="77777777" w:rsidR="00470201" w:rsidRDefault="00470201" w:rsidP="00470201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Relatório</w:t>
      </w:r>
    </w:p>
    <w:p w14:paraId="65C99847" w14:textId="77777777" w:rsidR="00470201" w:rsidRDefault="00470201" w:rsidP="00470201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01E3BCFB" w14:textId="77777777" w:rsidR="00470201" w:rsidRDefault="00470201" w:rsidP="00470201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proposição acima referenciada, cuja autoria pertence ao Chefe do Poder Executivo</w:t>
      </w:r>
      <w:bookmarkStart w:id="0" w:name="__DdeLink__193_1889762677"/>
      <w:bookmarkEnd w:id="0"/>
      <w:r>
        <w:rPr>
          <w:rFonts w:ascii="Verdana" w:hAnsi="Verdana" w:cs="Arial"/>
          <w:sz w:val="24"/>
          <w:szCs w:val="24"/>
        </w:rPr>
        <w:t>, objetiva autorizar abertura de crédito adicional es</w:t>
      </w:r>
      <w:r w:rsidR="00165B12">
        <w:rPr>
          <w:rFonts w:ascii="Verdana" w:hAnsi="Verdana" w:cs="Arial"/>
          <w:sz w:val="24"/>
          <w:szCs w:val="24"/>
        </w:rPr>
        <w:t>pecial no valor de R$ 300.871,80</w:t>
      </w:r>
      <w:r>
        <w:rPr>
          <w:rFonts w:ascii="Verdana" w:hAnsi="Verdana" w:cs="Arial"/>
          <w:sz w:val="24"/>
          <w:szCs w:val="24"/>
        </w:rPr>
        <w:t xml:space="preserve"> no orçamento fiscal do Município de Sete Lagoas, em favor do Fundo Municipal de Assistência Social. </w:t>
      </w:r>
    </w:p>
    <w:p w14:paraId="18D58CDA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O projeto foi distribuído nesta data a esta Comissão de Legislação e Justiça-CLJ, para receber parecer quanto aos aspectos </w:t>
      </w:r>
      <w:proofErr w:type="gramStart"/>
      <w:r>
        <w:rPr>
          <w:rFonts w:ascii="Verdana" w:hAnsi="Verdana" w:cs="Arial"/>
          <w:sz w:val="24"/>
          <w:szCs w:val="24"/>
        </w:rPr>
        <w:t>de  sua</w:t>
      </w:r>
      <w:proofErr w:type="gramEnd"/>
      <w:r>
        <w:rPr>
          <w:rFonts w:ascii="Verdana" w:hAnsi="Verdana" w:cs="Arial"/>
          <w:sz w:val="24"/>
          <w:szCs w:val="24"/>
        </w:rPr>
        <w:t xml:space="preserve"> constitucionalidade, juridicidade e legalidade, nos termos do Regimento Interno da Câmara Municipal de Sete Lagoas.</w:t>
      </w:r>
    </w:p>
    <w:p w14:paraId="53894C5B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 reunião se deu por videoconferência, tendo em vista a Portaria nº 09/2020 que prorroga a Portaria nº 07/2020 </w:t>
      </w:r>
      <w:proofErr w:type="gramStart"/>
      <w:r>
        <w:rPr>
          <w:rFonts w:ascii="Verdana" w:hAnsi="Verdana" w:cs="Arial"/>
          <w:sz w:val="24"/>
          <w:szCs w:val="24"/>
        </w:rPr>
        <w:t>no  âmbito</w:t>
      </w:r>
      <w:proofErr w:type="gramEnd"/>
      <w:r>
        <w:rPr>
          <w:rFonts w:ascii="Verdana" w:hAnsi="Verdana" w:cs="Arial"/>
          <w:sz w:val="24"/>
          <w:szCs w:val="24"/>
        </w:rPr>
        <w:t xml:space="preserve"> do Poder Legislativo Municipal que “Estabelece retorno parcial das atividades da Câmara Municipal de Sete Lagoas”.</w:t>
      </w:r>
    </w:p>
    <w:p w14:paraId="554322A3" w14:textId="77777777" w:rsidR="00470201" w:rsidRDefault="00470201" w:rsidP="00470201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Presentes à reunião os Vereadores Fabrício Augusto Carvalho do Nascimento (Presidente), Vereador Euro de Andrade Lanza (relator) e José Pereira da Silva (vogal), além de membros da Procuradoria Geral do Legislativo e assessores jurídicos de gabinetes.</w:t>
      </w:r>
    </w:p>
    <w:p w14:paraId="0B94B06B" w14:textId="77777777" w:rsidR="00470201" w:rsidRDefault="00470201" w:rsidP="00470201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  <w:u w:val="single"/>
        </w:rPr>
      </w:pPr>
    </w:p>
    <w:p w14:paraId="6240AD3F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Fundamentação</w:t>
      </w:r>
    </w:p>
    <w:p w14:paraId="66432273" w14:textId="77777777" w:rsidR="00470201" w:rsidRDefault="00470201" w:rsidP="00470201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14:paraId="388D8A71" w14:textId="77777777" w:rsidR="00470201" w:rsidRDefault="00470201" w:rsidP="00470201">
      <w:pPr>
        <w:tabs>
          <w:tab w:val="left" w:pos="5580"/>
        </w:tabs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Quando os créditos orçamentários abertos são ou se tornam insuficientes, a legislação autoriza a abertura de créditos suplementares; e quando novas ações surgem e não constam do orçamento é necessário gerar créditos especiais, como no presente caso. </w:t>
      </w:r>
    </w:p>
    <w:p w14:paraId="2904E3C6" w14:textId="77777777" w:rsidR="00470201" w:rsidRDefault="00470201" w:rsidP="00470201">
      <w:pPr>
        <w:pStyle w:val="Recuodecorpodetexto3"/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A proposição ora analisada visa alterar a Lei Orçamentária Anual n.º 9.007, de 13 de janeiro de 2020, para nela gerar o crédito adicional es</w:t>
      </w:r>
      <w:r w:rsidR="00165B12">
        <w:rPr>
          <w:rFonts w:ascii="Verdana" w:hAnsi="Verdana" w:cs="Arial"/>
          <w:sz w:val="24"/>
          <w:szCs w:val="24"/>
        </w:rPr>
        <w:t>pecial no valor de R$ 300.871,80</w:t>
      </w:r>
      <w:r>
        <w:rPr>
          <w:rFonts w:ascii="Verdana" w:hAnsi="Verdana" w:cs="Arial"/>
          <w:sz w:val="24"/>
          <w:szCs w:val="24"/>
        </w:rPr>
        <w:t xml:space="preserve">, não previsto na referida lei orçamentária para o presente exercício financeiro, referente à Ação: Enfrentamento da Emergência de Saúde Pública COVID-19, na funcional programática relativa ao Fundo Municipal de </w:t>
      </w:r>
      <w:r>
        <w:rPr>
          <w:rFonts w:ascii="Verdana" w:hAnsi="Verdana" w:cs="Arial"/>
          <w:sz w:val="24"/>
          <w:szCs w:val="24"/>
        </w:rPr>
        <w:lastRenderedPageBreak/>
        <w:t xml:space="preserve">Assistência Social. As Naturezas de Despesa foram estabelecidas pelo Secretário Municipal de Assistência Social conforme atividades a serem desenvolvidas, constituindo-se em despesas com material de consumo, outros serviços de terceiros (pessoa física e jurídica) e aquisição de equipamentos e material permanente. A fonte do recurso é 129 (transferência do Fundo Nacional de Assistência Social), </w:t>
      </w:r>
      <w:r w:rsidR="00165B12">
        <w:rPr>
          <w:rFonts w:ascii="Verdana" w:hAnsi="Verdana" w:cs="Arial"/>
          <w:sz w:val="24"/>
          <w:szCs w:val="24"/>
        </w:rPr>
        <w:t>e o código de aplicação é 023342</w:t>
      </w:r>
      <w:r>
        <w:rPr>
          <w:rFonts w:ascii="Verdana" w:hAnsi="Verdana" w:cs="Arial"/>
          <w:sz w:val="24"/>
          <w:szCs w:val="24"/>
        </w:rPr>
        <w:t xml:space="preserve"> (Portaria nº 378/20 expedida pelo Ministério da Cidadania). </w:t>
      </w:r>
    </w:p>
    <w:p w14:paraId="3BA2EAC9" w14:textId="77777777" w:rsidR="00470201" w:rsidRDefault="00470201" w:rsidP="00470201">
      <w:pPr>
        <w:pStyle w:val="Recuodecorpodetexto3"/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 O art. 2º do projeto em tela inclui a mesma Ação: Enfrentamento da Emergência COVID-19 no Plano Plurianual do Município quadriênio 2018/2021, Lei nº 9.006, de 13 de janeiro de 2020, e no Anexo de Metas e Prioridades para 2020 da LDO, Lei nº 8.953, de 23 de julho de </w:t>
      </w:r>
      <w:r w:rsidR="00165B12">
        <w:rPr>
          <w:rFonts w:ascii="Verdana" w:hAnsi="Verdana" w:cs="Arial"/>
          <w:sz w:val="24"/>
          <w:szCs w:val="24"/>
        </w:rPr>
        <w:t>2019, vinculada ao Programa 2059 – Proteção Social Especial</w:t>
      </w:r>
      <w:r>
        <w:rPr>
          <w:rFonts w:ascii="Verdana" w:hAnsi="Verdana" w:cs="Arial"/>
          <w:sz w:val="24"/>
          <w:szCs w:val="24"/>
        </w:rPr>
        <w:t>, medidas essas essenciais para que a Ação ora inserida na Lei Orçamentária Anual de 2020 possa ser executada.</w:t>
      </w:r>
    </w:p>
    <w:p w14:paraId="74160246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O art. 167, V, da Constituição Federal preceitua que:</w:t>
      </w:r>
    </w:p>
    <w:p w14:paraId="0B622ECB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</w:p>
    <w:p w14:paraId="50A9E2DC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“Art. 167. São vedados:</w:t>
      </w:r>
    </w:p>
    <w:p w14:paraId="2070E5D8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(...)</w:t>
      </w:r>
    </w:p>
    <w:p w14:paraId="262E53BB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V - </w:t>
      </w:r>
      <w:proofErr w:type="gramStart"/>
      <w:r>
        <w:rPr>
          <w:rFonts w:ascii="Verdana" w:hAnsi="Verdana" w:cs="Arial"/>
          <w:b/>
          <w:sz w:val="20"/>
          <w:szCs w:val="20"/>
        </w:rPr>
        <w:t>a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abertura de crédito suplementar ou especial sem prévia autorização legislativa e sem indicação dos recursos correspondentes;”</w:t>
      </w:r>
    </w:p>
    <w:p w14:paraId="5A4EF29E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</w:p>
    <w:p w14:paraId="21BE6E64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Para a concessão de créditos suplementares e especiais também deve-se analisar a Lei Federal 4320/64, lei de contabilidade pública, em especial seu art. 43:</w:t>
      </w:r>
    </w:p>
    <w:p w14:paraId="219DC7C0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3D04C6EC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“Art. 43. A abertura dos créditos suplementares e especiais depende da existência de recursos disponíveis para ocorrer a despesa e será precedida de exposição justificativa.         (Veto rejeitado no D.O. 05/05/1964)</w:t>
      </w:r>
    </w:p>
    <w:p w14:paraId="7B503215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1º Consideram-se recursos para o fim deste artigo, desde que não comprometidos: (Veto rejeitado no D.O. 05/05/1964)</w:t>
      </w:r>
    </w:p>
    <w:p w14:paraId="4E9E547A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(...)</w:t>
      </w:r>
    </w:p>
    <w:p w14:paraId="2B1BA81C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  <w:u w:val="single"/>
        </w:rPr>
      </w:pPr>
      <w:proofErr w:type="spellStart"/>
      <w:r>
        <w:rPr>
          <w:rFonts w:ascii="Verdana" w:hAnsi="Verdana" w:cs="Arial"/>
          <w:b/>
          <w:sz w:val="20"/>
          <w:szCs w:val="20"/>
        </w:rPr>
        <w:t>II-os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provenientes de excesso de arrecadação; (Veto rejeitado no D.O. 05/05/1964</w:t>
      </w:r>
      <w:r>
        <w:rPr>
          <w:rFonts w:ascii="Verdana" w:hAnsi="Verdana" w:cs="Arial"/>
          <w:b/>
          <w:sz w:val="20"/>
          <w:szCs w:val="20"/>
          <w:u w:val="single"/>
        </w:rPr>
        <w:t>)</w:t>
      </w:r>
    </w:p>
    <w:p w14:paraId="5F0D0134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</w:rPr>
        <w:t>(...)</w:t>
      </w:r>
    </w:p>
    <w:p w14:paraId="10F4093A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3º Entende-se por excesso de arrecadação, para os fins deste artigo, o saldo positivo das diferenças acumuladas mês a mês entre a arrecadação prevista e a realizada, considerando-se, ainda, a tendência do exercício.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   </w:t>
      </w:r>
      <w:r>
        <w:rPr>
          <w:rFonts w:ascii="Verdana" w:hAnsi="Verdana" w:cs="Arial"/>
          <w:b/>
          <w:sz w:val="20"/>
          <w:szCs w:val="20"/>
        </w:rPr>
        <w:t xml:space="preserve">      (Veto rejeitado no D.O. 05/05/1964)         </w:t>
      </w:r>
      <w:proofErr w:type="gramStart"/>
      <w:r>
        <w:rPr>
          <w:rFonts w:ascii="Verdana" w:hAnsi="Verdana" w:cs="Arial"/>
          <w:b/>
          <w:sz w:val="20"/>
          <w:szCs w:val="20"/>
        </w:rPr>
        <w:t xml:space="preserve">   (</w:t>
      </w:r>
      <w:proofErr w:type="gramEnd"/>
      <w:r>
        <w:rPr>
          <w:rFonts w:ascii="Verdana" w:hAnsi="Verdana" w:cs="Arial"/>
          <w:b/>
          <w:sz w:val="20"/>
          <w:szCs w:val="20"/>
        </w:rPr>
        <w:t>Vide Lei nº 6.343, de 1976)</w:t>
      </w:r>
    </w:p>
    <w:p w14:paraId="7D12A7AB" w14:textId="77777777" w:rsidR="00470201" w:rsidRDefault="00470201" w:rsidP="00470201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4° Para o fim de apurar os recursos utilizáveis, provenientes de excesso de arrecadação, deduzir-se-á a importância dos créditos extraordinários abertos no exercício.        (Veto rejeitado no D.O. 05/05/1964)</w:t>
      </w:r>
    </w:p>
    <w:p w14:paraId="4FB754C4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</w:p>
    <w:p w14:paraId="473BB09B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Em vista dos dispositivos acima mencionados, temos o art. 3º da presente proposição, indicando que as despesas então geradas com o crédito aberto no art. 1º da proposta correrão à conta do excesso de arrecadação das novas receitas recebidas do Governo Federal, com finalidades específicas e vinculadas para o presente exercício, disponibilizadas pela Portaria Ministerial nº 378, de 07 de maio d</w:t>
      </w:r>
      <w:r w:rsidR="00165B12">
        <w:rPr>
          <w:rFonts w:ascii="Verdana" w:hAnsi="Verdana" w:cs="Arial"/>
          <w:sz w:val="20"/>
          <w:szCs w:val="20"/>
        </w:rPr>
        <w:t>e 2020, no valor de R$300.871,80</w:t>
      </w:r>
      <w:r>
        <w:rPr>
          <w:rFonts w:ascii="Verdana" w:hAnsi="Verdana" w:cs="Arial"/>
          <w:sz w:val="20"/>
          <w:szCs w:val="20"/>
        </w:rPr>
        <w:t>. Nos termos dessa portaria tais recursos destinam-se ao atendimento às famílias e aos indivíduos em situação de vulnerabilidade e risco social decorrente do COVID-19.</w:t>
      </w:r>
    </w:p>
    <w:p w14:paraId="57F2F623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Os recursos supramencionados encontram-se depositados em conta específica da Caixa Econômica Federal, conforme cópia de extratos bancários anexos à presente proposição, aguardando a abertura do presente crédito especial para serem movimentados.</w:t>
      </w:r>
    </w:p>
    <w:p w14:paraId="1ED96FAA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Cotejando os requisitos constitucionais com os legais, vê-se que o Executivo apresentou as justificativas necessárias embasadas na Carta Magna e na norma federal citada.</w:t>
      </w:r>
    </w:p>
    <w:p w14:paraId="169D8329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A análise pontual dos dados apresentados, sua veracidade e compatibilidade com a Lei Orçamentária de 2020, a Lei de Diretrizes Orçamentárias 2020 e Plano Plurianual do Município foi feita pelo Controlador do Legisl</w:t>
      </w:r>
      <w:r w:rsidR="00165B12">
        <w:rPr>
          <w:rFonts w:ascii="Verdana" w:hAnsi="Verdana" w:cs="Arial"/>
          <w:sz w:val="20"/>
          <w:szCs w:val="20"/>
        </w:rPr>
        <w:t>ativo, conforme Ofício CGL nº157</w:t>
      </w:r>
      <w:r>
        <w:rPr>
          <w:rFonts w:ascii="Verdana" w:hAnsi="Verdana" w:cs="Arial"/>
          <w:sz w:val="20"/>
          <w:szCs w:val="20"/>
        </w:rPr>
        <w:t>/2020 datado de 26 de junho de 2020, anexo a proposição, no qual o mesmo se manifesta da seguinte forma:</w:t>
      </w:r>
    </w:p>
    <w:p w14:paraId="33BD6A6D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</w:t>
      </w:r>
    </w:p>
    <w:p w14:paraId="04A8A9B9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“Informo que o processo de abertura de crédito </w:t>
      </w:r>
      <w:proofErr w:type="gramStart"/>
      <w:r>
        <w:rPr>
          <w:rFonts w:ascii="Verdana" w:hAnsi="Verdana" w:cs="Arial"/>
          <w:b/>
          <w:sz w:val="20"/>
          <w:szCs w:val="20"/>
        </w:rPr>
        <w:t>adicional  no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que tange à análise orçamentária está de acordo.</w:t>
      </w:r>
    </w:p>
    <w:p w14:paraId="5583D4AE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Crédito global no valor de</w:t>
      </w:r>
      <w:r w:rsidR="00165B12">
        <w:rPr>
          <w:rFonts w:ascii="Verdana" w:hAnsi="Verdana" w:cs="Arial"/>
          <w:b/>
          <w:sz w:val="20"/>
          <w:szCs w:val="20"/>
        </w:rPr>
        <w:t xml:space="preserve"> R$300.871,80</w:t>
      </w:r>
      <w:r>
        <w:rPr>
          <w:rFonts w:ascii="Verdana" w:hAnsi="Verdana" w:cs="Arial"/>
          <w:b/>
          <w:sz w:val="20"/>
          <w:szCs w:val="20"/>
        </w:rPr>
        <w:t>, abertura de crédito no orçamento fiscal a favor do Fundo Municipal de Assistência Social, conforme Portaria nº 378 de 07 de maio de 2020.</w:t>
      </w:r>
    </w:p>
    <w:p w14:paraId="3D82F313" w14:textId="77777777" w:rsidR="00470201" w:rsidRDefault="00470201" w:rsidP="0047020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Crédito gerado em razão de excesso de arrecadação em conta vinculada.”.</w:t>
      </w:r>
    </w:p>
    <w:p w14:paraId="63B3EDE7" w14:textId="77777777" w:rsidR="00470201" w:rsidRDefault="00470201" w:rsidP="00470201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0"/>
          <w:szCs w:val="20"/>
        </w:rPr>
      </w:pPr>
    </w:p>
    <w:p w14:paraId="08BA9422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>Conclusão</w:t>
      </w:r>
    </w:p>
    <w:p w14:paraId="78D18E53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  <w:u w:val="single"/>
        </w:rPr>
      </w:pPr>
    </w:p>
    <w:p w14:paraId="1A4E0C47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Em face do exposto, concluo pela constitucionalidade, legalidade e jurid</w:t>
      </w:r>
      <w:r w:rsidR="00165B12">
        <w:rPr>
          <w:rFonts w:ascii="Verdana" w:hAnsi="Verdana" w:cs="Arial"/>
          <w:sz w:val="20"/>
          <w:szCs w:val="20"/>
        </w:rPr>
        <w:t>icidade do Projeto de Lei nº 082</w:t>
      </w:r>
      <w:r>
        <w:rPr>
          <w:rFonts w:ascii="Verdana" w:hAnsi="Verdana" w:cs="Arial"/>
          <w:sz w:val="20"/>
          <w:szCs w:val="20"/>
        </w:rPr>
        <w:t>/2020.</w:t>
      </w:r>
    </w:p>
    <w:p w14:paraId="3F39B8AA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</w:p>
    <w:p w14:paraId="246E266E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Sala de Reuniões, 16 de julho de 2020.</w:t>
      </w:r>
    </w:p>
    <w:p w14:paraId="30C5072E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</w:p>
    <w:p w14:paraId="11B1328D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</w:p>
    <w:p w14:paraId="55ECFF99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Euro de Andrade Lanza</w:t>
      </w:r>
    </w:p>
    <w:p w14:paraId="00166927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Relator - CLJ</w:t>
      </w:r>
    </w:p>
    <w:p w14:paraId="76CCA51A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3E6CF88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  <w:proofErr w:type="gramStart"/>
      <w:r>
        <w:rPr>
          <w:rFonts w:ascii="Verdana" w:hAnsi="Verdana" w:cs="Arial"/>
          <w:color w:val="000000" w:themeColor="text1"/>
          <w:sz w:val="20"/>
          <w:szCs w:val="20"/>
          <w:u w:val="single"/>
        </w:rPr>
        <w:t>V  O</w:t>
      </w:r>
      <w:proofErr w:type="gramEnd"/>
      <w:r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T O S</w:t>
      </w:r>
    </w:p>
    <w:p w14:paraId="68B46A0C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</w:p>
    <w:p w14:paraId="6C553FCC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De acordo com o relator.</w:t>
      </w:r>
    </w:p>
    <w:p w14:paraId="1D7D7577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1100F8C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0316C57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Fabrício Augusto Carvalho do Nascimento</w:t>
      </w:r>
    </w:p>
    <w:p w14:paraId="53161075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Presidente -  CLJ</w:t>
      </w:r>
    </w:p>
    <w:p w14:paraId="108243F4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075AD3F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</w:p>
    <w:p w14:paraId="6D844045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José Pereira da Silva</w:t>
      </w:r>
    </w:p>
    <w:p w14:paraId="05A296F9" w14:textId="77777777" w:rsidR="00470201" w:rsidRDefault="00470201" w:rsidP="00470201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Vereador - CLJ</w:t>
      </w:r>
    </w:p>
    <w:p w14:paraId="49868455" w14:textId="77777777" w:rsidR="00BB67BD" w:rsidRDefault="00BB67BD" w:rsidP="00BB67BD">
      <w:pPr>
        <w:ind w:firstLine="20"/>
        <w:jc w:val="center"/>
        <w:rPr>
          <w:rFonts w:ascii="Verdana" w:hAnsi="Verdana"/>
          <w:sz w:val="32"/>
          <w:szCs w:val="32"/>
        </w:rPr>
      </w:pPr>
    </w:p>
    <w:sectPr w:rsidR="00BB67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38330" w14:textId="77777777" w:rsidR="0078236C" w:rsidRDefault="0078236C" w:rsidP="00963EEE">
      <w:pPr>
        <w:spacing w:after="0" w:line="240" w:lineRule="auto"/>
      </w:pPr>
      <w:r>
        <w:separator/>
      </w:r>
    </w:p>
  </w:endnote>
  <w:endnote w:type="continuationSeparator" w:id="0">
    <w:p w14:paraId="408F4636" w14:textId="77777777" w:rsidR="0078236C" w:rsidRDefault="0078236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ADCDA" w14:textId="77777777" w:rsidR="0078236C" w:rsidRDefault="0078236C" w:rsidP="00963EEE">
      <w:pPr>
        <w:spacing w:after="0" w:line="240" w:lineRule="auto"/>
      </w:pPr>
      <w:r>
        <w:separator/>
      </w:r>
    </w:p>
  </w:footnote>
  <w:footnote w:type="continuationSeparator" w:id="0">
    <w:p w14:paraId="0A3818BD" w14:textId="77777777" w:rsidR="0078236C" w:rsidRDefault="0078236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03D97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FA33391" wp14:editId="52FE025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AC9413" wp14:editId="78B9A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17779310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151920B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115CA9E8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9556B"/>
    <w:rsid w:val="000B6529"/>
    <w:rsid w:val="000D0102"/>
    <w:rsid w:val="000D469F"/>
    <w:rsid w:val="000D4E88"/>
    <w:rsid w:val="000E3B61"/>
    <w:rsid w:val="0010333B"/>
    <w:rsid w:val="0012524E"/>
    <w:rsid w:val="00142231"/>
    <w:rsid w:val="00150705"/>
    <w:rsid w:val="00153BD3"/>
    <w:rsid w:val="00165B12"/>
    <w:rsid w:val="00167CCE"/>
    <w:rsid w:val="001B5635"/>
    <w:rsid w:val="001C5C0E"/>
    <w:rsid w:val="001C7ACB"/>
    <w:rsid w:val="001D32FA"/>
    <w:rsid w:val="001D53F2"/>
    <w:rsid w:val="00224638"/>
    <w:rsid w:val="00224883"/>
    <w:rsid w:val="00265BE3"/>
    <w:rsid w:val="00295C70"/>
    <w:rsid w:val="002E3724"/>
    <w:rsid w:val="00306C5F"/>
    <w:rsid w:val="00350977"/>
    <w:rsid w:val="00367C49"/>
    <w:rsid w:val="00375D2B"/>
    <w:rsid w:val="00387CDC"/>
    <w:rsid w:val="00395391"/>
    <w:rsid w:val="003A232D"/>
    <w:rsid w:val="003B2EBE"/>
    <w:rsid w:val="003C7A54"/>
    <w:rsid w:val="003F21EA"/>
    <w:rsid w:val="003F5D13"/>
    <w:rsid w:val="003F7639"/>
    <w:rsid w:val="00405906"/>
    <w:rsid w:val="00440E49"/>
    <w:rsid w:val="004517B0"/>
    <w:rsid w:val="00452F85"/>
    <w:rsid w:val="00470201"/>
    <w:rsid w:val="00477C68"/>
    <w:rsid w:val="004976CA"/>
    <w:rsid w:val="004F78C2"/>
    <w:rsid w:val="00503C94"/>
    <w:rsid w:val="0050526F"/>
    <w:rsid w:val="00526005"/>
    <w:rsid w:val="00543298"/>
    <w:rsid w:val="005437C7"/>
    <w:rsid w:val="00567006"/>
    <w:rsid w:val="00576CBE"/>
    <w:rsid w:val="00576CDB"/>
    <w:rsid w:val="00577D62"/>
    <w:rsid w:val="00596C04"/>
    <w:rsid w:val="005C157F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5400"/>
    <w:rsid w:val="006A65E7"/>
    <w:rsid w:val="006A7259"/>
    <w:rsid w:val="006B2DA9"/>
    <w:rsid w:val="006C12A5"/>
    <w:rsid w:val="006F65B8"/>
    <w:rsid w:val="00735D51"/>
    <w:rsid w:val="00743E05"/>
    <w:rsid w:val="00750786"/>
    <w:rsid w:val="007542A9"/>
    <w:rsid w:val="0076454F"/>
    <w:rsid w:val="0078236C"/>
    <w:rsid w:val="007A00BD"/>
    <w:rsid w:val="007A4A26"/>
    <w:rsid w:val="007B06F7"/>
    <w:rsid w:val="007B2F2D"/>
    <w:rsid w:val="007C2587"/>
    <w:rsid w:val="007F2D1C"/>
    <w:rsid w:val="00833570"/>
    <w:rsid w:val="008401DB"/>
    <w:rsid w:val="00847210"/>
    <w:rsid w:val="008541C6"/>
    <w:rsid w:val="00857ABF"/>
    <w:rsid w:val="00876C8B"/>
    <w:rsid w:val="00895F6C"/>
    <w:rsid w:val="0089613A"/>
    <w:rsid w:val="008C32D5"/>
    <w:rsid w:val="008E4B91"/>
    <w:rsid w:val="008F1DBB"/>
    <w:rsid w:val="008F324E"/>
    <w:rsid w:val="00900F9F"/>
    <w:rsid w:val="009011D9"/>
    <w:rsid w:val="00902358"/>
    <w:rsid w:val="00903316"/>
    <w:rsid w:val="009132B4"/>
    <w:rsid w:val="00961B03"/>
    <w:rsid w:val="00963070"/>
    <w:rsid w:val="00963EEE"/>
    <w:rsid w:val="00964ADC"/>
    <w:rsid w:val="0097039B"/>
    <w:rsid w:val="00973307"/>
    <w:rsid w:val="0098260C"/>
    <w:rsid w:val="009A5B99"/>
    <w:rsid w:val="009B4128"/>
    <w:rsid w:val="009B5AF2"/>
    <w:rsid w:val="009D08BA"/>
    <w:rsid w:val="009D36A1"/>
    <w:rsid w:val="00A14F1F"/>
    <w:rsid w:val="00A356E9"/>
    <w:rsid w:val="00A43BF9"/>
    <w:rsid w:val="00A52E56"/>
    <w:rsid w:val="00A60CAF"/>
    <w:rsid w:val="00A60DCE"/>
    <w:rsid w:val="00A64F68"/>
    <w:rsid w:val="00A87819"/>
    <w:rsid w:val="00AB2400"/>
    <w:rsid w:val="00AB3EE7"/>
    <w:rsid w:val="00AC5607"/>
    <w:rsid w:val="00B05D83"/>
    <w:rsid w:val="00B15BCF"/>
    <w:rsid w:val="00B22A24"/>
    <w:rsid w:val="00B22AF3"/>
    <w:rsid w:val="00B3278E"/>
    <w:rsid w:val="00B32F72"/>
    <w:rsid w:val="00B4456F"/>
    <w:rsid w:val="00B4715A"/>
    <w:rsid w:val="00B73CDB"/>
    <w:rsid w:val="00BA04C9"/>
    <w:rsid w:val="00BA306F"/>
    <w:rsid w:val="00BB67BD"/>
    <w:rsid w:val="00BC2CFC"/>
    <w:rsid w:val="00BD50A7"/>
    <w:rsid w:val="00BE526B"/>
    <w:rsid w:val="00BE5A6C"/>
    <w:rsid w:val="00BF655E"/>
    <w:rsid w:val="00C0158E"/>
    <w:rsid w:val="00C03B07"/>
    <w:rsid w:val="00C26DB3"/>
    <w:rsid w:val="00C438FF"/>
    <w:rsid w:val="00C70B7F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4208B"/>
    <w:rsid w:val="00D83F6E"/>
    <w:rsid w:val="00DC1F17"/>
    <w:rsid w:val="00DD1F6B"/>
    <w:rsid w:val="00DE1F0B"/>
    <w:rsid w:val="00DE6702"/>
    <w:rsid w:val="00E36FB5"/>
    <w:rsid w:val="00E438D2"/>
    <w:rsid w:val="00E86712"/>
    <w:rsid w:val="00E94AF0"/>
    <w:rsid w:val="00E979F4"/>
    <w:rsid w:val="00EA0EDC"/>
    <w:rsid w:val="00EA54D9"/>
    <w:rsid w:val="00EB3B73"/>
    <w:rsid w:val="00EC634B"/>
    <w:rsid w:val="00ED1297"/>
    <w:rsid w:val="00ED1E21"/>
    <w:rsid w:val="00ED5B27"/>
    <w:rsid w:val="00EE00C8"/>
    <w:rsid w:val="00EF0273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3156C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79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979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2019-09-04T17:26:00Z</cp:lastPrinted>
  <dcterms:created xsi:type="dcterms:W3CDTF">2020-07-23T13:03:00Z</dcterms:created>
  <dcterms:modified xsi:type="dcterms:W3CDTF">2020-07-23T13:03:00Z</dcterms:modified>
</cp:coreProperties>
</file>