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55D37" w14:textId="77777777" w:rsidR="00031785" w:rsidRPr="00E55B55" w:rsidRDefault="00031785" w:rsidP="00031785">
      <w:pPr>
        <w:pStyle w:val="Estilopadro"/>
        <w:jc w:val="center"/>
        <w:rPr>
          <w:rFonts w:ascii="Arial" w:hAnsi="Arial" w:cs="Arial"/>
        </w:rPr>
      </w:pPr>
    </w:p>
    <w:p w14:paraId="77C5F785" w14:textId="77777777" w:rsidR="00031785" w:rsidRPr="00E55B55" w:rsidRDefault="00031785" w:rsidP="00031785">
      <w:pPr>
        <w:pStyle w:val="Estilopadro"/>
        <w:jc w:val="center"/>
        <w:rPr>
          <w:rFonts w:ascii="Arial" w:hAnsi="Arial" w:cs="Arial"/>
        </w:rPr>
      </w:pPr>
      <w:r w:rsidRPr="00E55B55">
        <w:rPr>
          <w:rFonts w:ascii="Arial" w:hAnsi="Arial" w:cs="Arial"/>
          <w:b/>
          <w:bCs/>
        </w:rPr>
        <w:t xml:space="preserve">PARECER REGIMENTAL </w:t>
      </w:r>
    </w:p>
    <w:p w14:paraId="00B5A2EE" w14:textId="77777777" w:rsidR="00031785" w:rsidRPr="00E55B55" w:rsidRDefault="00031785" w:rsidP="00031785">
      <w:pPr>
        <w:pStyle w:val="Estilopadro"/>
        <w:jc w:val="center"/>
        <w:rPr>
          <w:rFonts w:ascii="Arial" w:hAnsi="Arial" w:cs="Arial"/>
        </w:rPr>
      </w:pPr>
    </w:p>
    <w:p w14:paraId="53383071" w14:textId="77777777" w:rsidR="00031785" w:rsidRPr="00E55B55" w:rsidRDefault="005D53D5" w:rsidP="00031785">
      <w:pPr>
        <w:pStyle w:val="Estilopadro"/>
        <w:jc w:val="center"/>
        <w:rPr>
          <w:rFonts w:ascii="Arial" w:hAnsi="Arial" w:cs="Arial"/>
        </w:rPr>
      </w:pPr>
      <w:r w:rsidRPr="005D53D5">
        <w:rPr>
          <w:rFonts w:ascii="Arial" w:hAnsi="Arial" w:cs="Arial"/>
          <w:b/>
          <w:bCs/>
        </w:rPr>
        <w:t>COMISSÃO TEMPORARIA DE REPRESENTAÇÃO PARA TRABALHOS PARLAMENTARES - CTRTP</w:t>
      </w:r>
    </w:p>
    <w:p w14:paraId="2DA750CB" w14:textId="77777777" w:rsidR="00031785" w:rsidRPr="00E55B55" w:rsidRDefault="00031785" w:rsidP="00031785">
      <w:pPr>
        <w:pStyle w:val="Estilopadro"/>
        <w:jc w:val="center"/>
        <w:rPr>
          <w:rFonts w:ascii="Arial" w:hAnsi="Arial" w:cs="Arial"/>
        </w:rPr>
      </w:pPr>
    </w:p>
    <w:p w14:paraId="06D356B6" w14:textId="77777777" w:rsidR="00031785" w:rsidRPr="00E55B55" w:rsidRDefault="00031785" w:rsidP="00031785">
      <w:pPr>
        <w:pStyle w:val="Estilopadro"/>
        <w:rPr>
          <w:rFonts w:ascii="Arial" w:hAnsi="Arial" w:cs="Arial"/>
        </w:rPr>
      </w:pPr>
    </w:p>
    <w:p w14:paraId="74B24B39" w14:textId="77777777" w:rsidR="00031785" w:rsidRPr="00E55B55" w:rsidRDefault="00031785" w:rsidP="00031785">
      <w:pPr>
        <w:pStyle w:val="Estilopadro"/>
        <w:jc w:val="both"/>
        <w:rPr>
          <w:rFonts w:ascii="Arial" w:hAnsi="Arial" w:cs="Arial"/>
        </w:rPr>
      </w:pPr>
      <w:r w:rsidRPr="00E55B55">
        <w:rPr>
          <w:rFonts w:ascii="Arial" w:hAnsi="Arial" w:cs="Arial"/>
          <w:b/>
          <w:bCs/>
        </w:rPr>
        <w:t xml:space="preserve">MATÉRIA: </w:t>
      </w:r>
      <w:r w:rsidRPr="00E55B55">
        <w:rPr>
          <w:rFonts w:ascii="Arial" w:hAnsi="Arial" w:cs="Arial"/>
          <w:bCs/>
        </w:rPr>
        <w:t>Projeto</w:t>
      </w:r>
      <w:r w:rsidRPr="00E55B55">
        <w:rPr>
          <w:rFonts w:ascii="Arial" w:hAnsi="Arial" w:cs="Arial"/>
        </w:rPr>
        <w:t xml:space="preserve"> de Lei </w:t>
      </w:r>
      <w:r w:rsidR="00D11700">
        <w:rPr>
          <w:rFonts w:ascii="Arial" w:hAnsi="Arial" w:cs="Arial"/>
        </w:rPr>
        <w:t xml:space="preserve">Complementar </w:t>
      </w:r>
      <w:r w:rsidRPr="00E55B55">
        <w:rPr>
          <w:rFonts w:ascii="Arial" w:hAnsi="Arial" w:cs="Arial"/>
        </w:rPr>
        <w:t xml:space="preserve">nº </w:t>
      </w:r>
      <w:r w:rsidR="00D11700">
        <w:rPr>
          <w:rFonts w:ascii="Arial" w:hAnsi="Arial" w:cs="Arial"/>
        </w:rPr>
        <w:t>01</w:t>
      </w:r>
      <w:r w:rsidRPr="00E55B55">
        <w:rPr>
          <w:rFonts w:ascii="Arial" w:hAnsi="Arial" w:cs="Arial"/>
        </w:rPr>
        <w:t>/20</w:t>
      </w:r>
      <w:r w:rsidR="00D11700">
        <w:rPr>
          <w:rFonts w:ascii="Arial" w:hAnsi="Arial" w:cs="Arial"/>
        </w:rPr>
        <w:t>20</w:t>
      </w:r>
      <w:r w:rsidRPr="00E55B55">
        <w:rPr>
          <w:rFonts w:ascii="Arial" w:hAnsi="Arial" w:cs="Arial"/>
        </w:rPr>
        <w:t xml:space="preserve"> que </w:t>
      </w:r>
      <w:r w:rsidR="00772773" w:rsidRPr="00772773">
        <w:rPr>
          <w:rFonts w:ascii="Arial" w:hAnsi="Arial" w:cs="Arial"/>
        </w:rPr>
        <w:t>ALTERA A LEI COMPLEMENTAR Nº 192 DE 30 DE MARÇO DE 2016, QUE “DISPÕE SOBRE O ESTATUTO DOS SERVIDORES PÚBLICOS DO MUNICÍPIO DE SETE LAGOAS E DÁ OUTRAS PROVIDÊNCIAS”.</w:t>
      </w:r>
    </w:p>
    <w:p w14:paraId="76FCB201" w14:textId="77777777" w:rsidR="00031785" w:rsidRPr="00E55B55" w:rsidRDefault="00031785" w:rsidP="00031785">
      <w:pPr>
        <w:pStyle w:val="Estilopadro"/>
        <w:rPr>
          <w:rFonts w:ascii="Arial" w:hAnsi="Arial" w:cs="Arial"/>
        </w:rPr>
      </w:pPr>
    </w:p>
    <w:p w14:paraId="5745CA92" w14:textId="77777777" w:rsidR="00031785" w:rsidRPr="00E55B55" w:rsidRDefault="00031785" w:rsidP="00031785">
      <w:pPr>
        <w:pStyle w:val="Estilopadro"/>
        <w:pBdr>
          <w:bottom w:val="single" w:sz="8" w:space="0" w:color="000001"/>
        </w:pBdr>
        <w:rPr>
          <w:rFonts w:ascii="Arial" w:hAnsi="Arial" w:cs="Arial"/>
        </w:rPr>
      </w:pPr>
      <w:r w:rsidRPr="00E55B55">
        <w:rPr>
          <w:rFonts w:ascii="Arial" w:hAnsi="Arial" w:cs="Arial"/>
          <w:b/>
          <w:bCs/>
        </w:rPr>
        <w:t>AUTOR:</w:t>
      </w:r>
      <w:r w:rsidRPr="00E55B55">
        <w:rPr>
          <w:rFonts w:ascii="Arial" w:hAnsi="Arial" w:cs="Arial"/>
        </w:rPr>
        <w:t xml:space="preserve"> Poder Executivo Municipal.</w:t>
      </w:r>
    </w:p>
    <w:p w14:paraId="2B7926C5" w14:textId="77777777" w:rsidR="00031785" w:rsidRPr="00E55B55" w:rsidRDefault="00031785" w:rsidP="00031785">
      <w:pPr>
        <w:pStyle w:val="Estilopadro"/>
        <w:pBdr>
          <w:bottom w:val="single" w:sz="8" w:space="0" w:color="000001"/>
        </w:pBdr>
        <w:rPr>
          <w:rFonts w:ascii="Arial" w:hAnsi="Arial" w:cs="Arial"/>
        </w:rPr>
      </w:pPr>
    </w:p>
    <w:p w14:paraId="61D12456" w14:textId="77777777" w:rsidR="00031785" w:rsidRPr="00E55B55" w:rsidRDefault="00031785" w:rsidP="00031785">
      <w:pPr>
        <w:pStyle w:val="Estilopadro"/>
        <w:rPr>
          <w:rFonts w:ascii="Arial" w:hAnsi="Arial" w:cs="Arial"/>
        </w:rPr>
      </w:pPr>
    </w:p>
    <w:p w14:paraId="2F6BF01A" w14:textId="77777777" w:rsidR="00031785" w:rsidRPr="00E55B55" w:rsidRDefault="00031785" w:rsidP="00031785">
      <w:pPr>
        <w:pStyle w:val="Estilopadro"/>
        <w:ind w:firstLine="2295"/>
        <w:jc w:val="both"/>
        <w:rPr>
          <w:rFonts w:ascii="Arial" w:hAnsi="Arial" w:cs="Arial"/>
        </w:rPr>
      </w:pPr>
      <w:r w:rsidRPr="00E55B55">
        <w:rPr>
          <w:rFonts w:ascii="Arial" w:hAnsi="Arial" w:cs="Arial"/>
          <w:u w:val="single"/>
        </w:rPr>
        <w:t>Relatório</w:t>
      </w:r>
    </w:p>
    <w:p w14:paraId="5AE6EEC2" w14:textId="77777777" w:rsidR="00031785" w:rsidRPr="00E55B55" w:rsidRDefault="00031785" w:rsidP="00031785">
      <w:pPr>
        <w:pStyle w:val="Estilopadro"/>
        <w:ind w:firstLine="2295"/>
        <w:jc w:val="both"/>
        <w:rPr>
          <w:rFonts w:ascii="Arial" w:hAnsi="Arial" w:cs="Arial"/>
        </w:rPr>
      </w:pPr>
    </w:p>
    <w:p w14:paraId="68627618" w14:textId="05B20233" w:rsidR="00031785" w:rsidRPr="00E55B55" w:rsidRDefault="00031785" w:rsidP="00031785">
      <w:pPr>
        <w:pStyle w:val="Estilopadro"/>
        <w:ind w:firstLine="2295"/>
        <w:jc w:val="both"/>
        <w:rPr>
          <w:rFonts w:ascii="Arial" w:hAnsi="Arial" w:cs="Arial"/>
        </w:rPr>
      </w:pPr>
      <w:r w:rsidRPr="00E55B55">
        <w:rPr>
          <w:rFonts w:ascii="Arial" w:hAnsi="Arial" w:cs="Arial"/>
        </w:rPr>
        <w:t xml:space="preserve">A proposição acima referenciada, cuja autoria pertence ao Sr. Prefeito Municipal, objetiva </w:t>
      </w:r>
      <w:r w:rsidR="00772773">
        <w:rPr>
          <w:rFonts w:ascii="Arial" w:hAnsi="Arial" w:cs="Arial"/>
        </w:rPr>
        <w:t>alterar a data base da recomposição dos servidores municipais estabelecida, atualmente, como março de cada ano</w:t>
      </w:r>
      <w:r w:rsidR="0018298F">
        <w:rPr>
          <w:rFonts w:ascii="Arial" w:hAnsi="Arial" w:cs="Arial"/>
        </w:rPr>
        <w:t>,</w:t>
      </w:r>
      <w:r w:rsidR="00772773">
        <w:rPr>
          <w:rFonts w:ascii="Arial" w:hAnsi="Arial" w:cs="Arial"/>
        </w:rPr>
        <w:t xml:space="preserve"> no Estatuto dos Servidores</w:t>
      </w:r>
      <w:r w:rsidR="0018298F">
        <w:rPr>
          <w:rFonts w:ascii="Arial" w:hAnsi="Arial" w:cs="Arial"/>
        </w:rPr>
        <w:t xml:space="preserve"> Públicos do Município de Sete Lagoas</w:t>
      </w:r>
      <w:r w:rsidR="00772773">
        <w:rPr>
          <w:rFonts w:ascii="Arial" w:hAnsi="Arial" w:cs="Arial"/>
        </w:rPr>
        <w:t>.</w:t>
      </w:r>
    </w:p>
    <w:p w14:paraId="24596CF5" w14:textId="77777777" w:rsidR="00031785" w:rsidRPr="00E55B55" w:rsidRDefault="00031785" w:rsidP="00031785">
      <w:pPr>
        <w:pStyle w:val="Estilopadro"/>
        <w:ind w:firstLine="2295"/>
        <w:jc w:val="both"/>
        <w:rPr>
          <w:rFonts w:ascii="Arial" w:hAnsi="Arial" w:cs="Arial"/>
        </w:rPr>
      </w:pPr>
    </w:p>
    <w:p w14:paraId="15B5BE9C" w14:textId="77777777" w:rsidR="00031785" w:rsidRPr="00E55B55" w:rsidRDefault="00031785" w:rsidP="00031785">
      <w:pPr>
        <w:pStyle w:val="Estilopadro"/>
        <w:tabs>
          <w:tab w:val="left" w:pos="5580"/>
        </w:tabs>
        <w:ind w:firstLine="2295"/>
        <w:jc w:val="both"/>
        <w:rPr>
          <w:rFonts w:ascii="Arial" w:hAnsi="Arial" w:cs="Arial"/>
        </w:rPr>
      </w:pPr>
      <w:r w:rsidRPr="00E55B55">
        <w:rPr>
          <w:rFonts w:ascii="Arial" w:hAnsi="Arial" w:cs="Arial"/>
        </w:rPr>
        <w:t>O projeto tramita em regime de urgência, tendo sido distribuído nesta data a esta Comissão para receber parecer quanto aos aspectos de sua juridicidade, constitucionalidade e legalidade</w:t>
      </w:r>
      <w:r w:rsidR="00102291">
        <w:rPr>
          <w:rFonts w:ascii="Arial" w:hAnsi="Arial" w:cs="Arial"/>
        </w:rPr>
        <w:t>, compatibilidade orçamentária e financeira e interesse público</w:t>
      </w:r>
      <w:r w:rsidRPr="00E55B55">
        <w:rPr>
          <w:rFonts w:ascii="Arial" w:hAnsi="Arial" w:cs="Arial"/>
        </w:rPr>
        <w:t xml:space="preserve">, nos termos do disposto no art. 169 c/c art. 69 e art. </w:t>
      </w:r>
      <w:r w:rsidR="00102291">
        <w:rPr>
          <w:rFonts w:ascii="Arial" w:hAnsi="Arial" w:cs="Arial"/>
        </w:rPr>
        <w:t>99</w:t>
      </w:r>
      <w:r w:rsidRPr="00E55B55">
        <w:rPr>
          <w:rFonts w:ascii="Arial" w:hAnsi="Arial" w:cs="Arial"/>
        </w:rPr>
        <w:t xml:space="preserve"> do Regimento Interno.</w:t>
      </w:r>
    </w:p>
    <w:p w14:paraId="785E24B6" w14:textId="77777777" w:rsidR="00C4332D" w:rsidRDefault="00C4332D" w:rsidP="00031785">
      <w:pPr>
        <w:pStyle w:val="Estilopadro"/>
        <w:tabs>
          <w:tab w:val="left" w:pos="5580"/>
        </w:tabs>
        <w:ind w:firstLine="2295"/>
        <w:jc w:val="both"/>
        <w:rPr>
          <w:rFonts w:ascii="Arial" w:hAnsi="Arial" w:cs="Arial"/>
        </w:rPr>
      </w:pPr>
    </w:p>
    <w:p w14:paraId="4EB3433E" w14:textId="77777777" w:rsidR="00C4332D" w:rsidRDefault="00C4332D" w:rsidP="00031785">
      <w:pPr>
        <w:pStyle w:val="Estilopadro"/>
        <w:tabs>
          <w:tab w:val="left" w:pos="5580"/>
        </w:tabs>
        <w:ind w:firstLine="2295"/>
        <w:jc w:val="both"/>
        <w:rPr>
          <w:rFonts w:ascii="Arial" w:hAnsi="Arial" w:cs="Arial"/>
          <w:i/>
        </w:rPr>
      </w:pPr>
      <w:r>
        <w:rPr>
          <w:rFonts w:ascii="Arial" w:hAnsi="Arial" w:cs="Arial"/>
        </w:rPr>
        <w:t xml:space="preserve">Ressalte-se que nos termos do art. 99 do RI, durante o recesso, as proposições serão analisadas unicamente pela Comissão de Representatividade da Câmara Municipal, </w:t>
      </w:r>
      <w:r>
        <w:rPr>
          <w:rFonts w:ascii="Arial" w:hAnsi="Arial" w:cs="Arial"/>
          <w:i/>
        </w:rPr>
        <w:t>verbis:</w:t>
      </w:r>
    </w:p>
    <w:p w14:paraId="4E27755E" w14:textId="77777777" w:rsidR="00C4332D" w:rsidRPr="00C4332D" w:rsidRDefault="00C4332D" w:rsidP="00031785">
      <w:pPr>
        <w:pStyle w:val="Estilopadro"/>
        <w:tabs>
          <w:tab w:val="left" w:pos="5580"/>
        </w:tabs>
        <w:ind w:firstLine="2295"/>
        <w:jc w:val="both"/>
        <w:rPr>
          <w:rFonts w:ascii="Arial" w:hAnsi="Arial" w:cs="Arial"/>
          <w:i/>
        </w:rPr>
      </w:pPr>
    </w:p>
    <w:p w14:paraId="5ACE7ACD" w14:textId="77777777" w:rsidR="00C4332D" w:rsidRPr="00C4332D" w:rsidRDefault="00C4332D" w:rsidP="00C4332D">
      <w:pPr>
        <w:pStyle w:val="Estilopadro"/>
        <w:tabs>
          <w:tab w:val="left" w:pos="5580"/>
        </w:tabs>
        <w:ind w:left="2268"/>
        <w:jc w:val="both"/>
        <w:rPr>
          <w:rFonts w:ascii="Arial" w:hAnsi="Arial" w:cs="Arial"/>
          <w:sz w:val="20"/>
        </w:rPr>
      </w:pPr>
      <w:r w:rsidRPr="00C4332D">
        <w:rPr>
          <w:rFonts w:ascii="Arial" w:hAnsi="Arial" w:cs="Arial"/>
          <w:sz w:val="20"/>
        </w:rPr>
        <w:t>Art. 99. Durante o recesso, haverá uma Comissão Representativa da Câmara, cuja composição reproduzirá, quanto possível, a proporcionalidade da representação partidária, eleita na última sessão ordinária do período legislativo.</w:t>
      </w:r>
    </w:p>
    <w:p w14:paraId="3E49FAA4" w14:textId="77777777" w:rsidR="00C4332D" w:rsidRPr="00C4332D" w:rsidRDefault="00C4332D" w:rsidP="00C4332D">
      <w:pPr>
        <w:pStyle w:val="Estilopadro"/>
        <w:tabs>
          <w:tab w:val="left" w:pos="5580"/>
        </w:tabs>
        <w:ind w:left="2268"/>
        <w:jc w:val="both"/>
        <w:rPr>
          <w:rFonts w:ascii="Arial" w:hAnsi="Arial" w:cs="Arial"/>
          <w:sz w:val="20"/>
        </w:rPr>
      </w:pPr>
    </w:p>
    <w:p w14:paraId="37213C32" w14:textId="77777777" w:rsidR="00C4332D" w:rsidRPr="00C4332D" w:rsidRDefault="00C4332D" w:rsidP="00C4332D">
      <w:pPr>
        <w:pStyle w:val="Estilopadro"/>
        <w:tabs>
          <w:tab w:val="left" w:pos="5580"/>
        </w:tabs>
        <w:ind w:left="2268"/>
        <w:jc w:val="both"/>
        <w:rPr>
          <w:rFonts w:ascii="Arial" w:hAnsi="Arial" w:cs="Arial"/>
          <w:sz w:val="20"/>
        </w:rPr>
      </w:pPr>
      <w:r w:rsidRPr="00C4332D">
        <w:rPr>
          <w:rFonts w:ascii="Arial" w:hAnsi="Arial" w:cs="Arial"/>
          <w:sz w:val="20"/>
        </w:rPr>
        <w:t>Parágrafo único. Compete à Comissão mencionada no “caput” deste artigo estar presente a atos, em nome da Câmara, durante o recesso parlamentar, bem como emitir parecer em matéria em regime de urgência durante o referido recesso.</w:t>
      </w:r>
    </w:p>
    <w:p w14:paraId="110F231B" w14:textId="77777777" w:rsidR="00C4332D" w:rsidRPr="00E55B55" w:rsidRDefault="00C4332D" w:rsidP="00031785">
      <w:pPr>
        <w:pStyle w:val="Estilopadro"/>
        <w:tabs>
          <w:tab w:val="left" w:pos="5580"/>
        </w:tabs>
        <w:ind w:firstLine="2295"/>
        <w:jc w:val="both"/>
        <w:rPr>
          <w:rFonts w:ascii="Arial" w:hAnsi="Arial" w:cs="Arial"/>
        </w:rPr>
      </w:pPr>
    </w:p>
    <w:p w14:paraId="0CC28D97" w14:textId="77777777" w:rsidR="00031785" w:rsidRPr="00E55B55" w:rsidRDefault="00031785" w:rsidP="00031785">
      <w:pPr>
        <w:spacing w:after="0" w:line="240" w:lineRule="auto"/>
        <w:ind w:firstLine="2268"/>
        <w:jc w:val="both"/>
        <w:rPr>
          <w:rFonts w:ascii="Arial" w:eastAsia="DejaVu Sans" w:hAnsi="Arial" w:cs="Arial"/>
          <w:kern w:val="2"/>
          <w:sz w:val="24"/>
          <w:szCs w:val="24"/>
        </w:rPr>
      </w:pPr>
      <w:r w:rsidRPr="00E55B55">
        <w:rPr>
          <w:rFonts w:ascii="Arial" w:eastAsia="DejaVu Sans" w:hAnsi="Arial" w:cs="Arial"/>
          <w:kern w:val="2"/>
          <w:sz w:val="24"/>
          <w:szCs w:val="24"/>
        </w:rPr>
        <w:t xml:space="preserve">Presentes à reunião o Vereador </w:t>
      </w:r>
      <w:r>
        <w:rPr>
          <w:rFonts w:ascii="Arial" w:eastAsia="DejaVu Sans" w:hAnsi="Arial" w:cs="Arial"/>
          <w:kern w:val="2"/>
          <w:sz w:val="24"/>
          <w:szCs w:val="24"/>
        </w:rPr>
        <w:t xml:space="preserve">Marli Aparecida Barbosa </w:t>
      </w:r>
      <w:r w:rsidRPr="00E55B55">
        <w:rPr>
          <w:rFonts w:ascii="Arial" w:eastAsia="DejaVu Sans" w:hAnsi="Arial" w:cs="Arial"/>
          <w:kern w:val="2"/>
          <w:sz w:val="24"/>
          <w:szCs w:val="24"/>
        </w:rPr>
        <w:t>(presidente)</w:t>
      </w:r>
      <w:r>
        <w:rPr>
          <w:rFonts w:ascii="Arial" w:eastAsia="DejaVu Sans" w:hAnsi="Arial" w:cs="Arial"/>
          <w:kern w:val="2"/>
          <w:sz w:val="24"/>
          <w:szCs w:val="24"/>
        </w:rPr>
        <w:t xml:space="preserve"> e</w:t>
      </w:r>
      <w:r w:rsidRPr="00E55B55">
        <w:rPr>
          <w:rFonts w:ascii="Arial" w:eastAsia="DejaVu Sans" w:hAnsi="Arial" w:cs="Arial"/>
          <w:kern w:val="2"/>
          <w:sz w:val="24"/>
          <w:szCs w:val="24"/>
        </w:rPr>
        <w:t xml:space="preserve"> o Vereador </w:t>
      </w:r>
      <w:r w:rsidR="00C4332D" w:rsidRPr="00E55B55">
        <w:rPr>
          <w:rFonts w:ascii="Arial" w:eastAsia="DejaVu Sans" w:hAnsi="Arial" w:cs="Arial"/>
          <w:kern w:val="2"/>
          <w:sz w:val="24"/>
          <w:szCs w:val="24"/>
        </w:rPr>
        <w:t xml:space="preserve">José Pereira da Silva </w:t>
      </w:r>
      <w:r w:rsidRPr="00E55B55">
        <w:rPr>
          <w:rFonts w:ascii="Arial" w:eastAsia="DejaVu Sans" w:hAnsi="Arial" w:cs="Arial"/>
          <w:kern w:val="2"/>
          <w:sz w:val="24"/>
          <w:szCs w:val="24"/>
        </w:rPr>
        <w:t>(relator)</w:t>
      </w:r>
      <w:r>
        <w:rPr>
          <w:rFonts w:ascii="Arial" w:eastAsia="DejaVu Sans" w:hAnsi="Arial" w:cs="Arial"/>
          <w:kern w:val="2"/>
          <w:sz w:val="24"/>
          <w:szCs w:val="24"/>
        </w:rPr>
        <w:t>. Ausente o v</w:t>
      </w:r>
      <w:r w:rsidRPr="00E55B55">
        <w:rPr>
          <w:rFonts w:ascii="Arial" w:eastAsia="DejaVu Sans" w:hAnsi="Arial" w:cs="Arial"/>
          <w:kern w:val="2"/>
          <w:sz w:val="24"/>
          <w:szCs w:val="24"/>
        </w:rPr>
        <w:t xml:space="preserve">ereador </w:t>
      </w:r>
      <w:r w:rsidR="00C4332D" w:rsidRPr="00E55B55">
        <w:rPr>
          <w:rFonts w:ascii="Arial" w:eastAsia="DejaVu Sans" w:hAnsi="Arial" w:cs="Arial"/>
          <w:kern w:val="2"/>
          <w:sz w:val="24"/>
          <w:szCs w:val="24"/>
        </w:rPr>
        <w:t>Euro de Andrade Lanza</w:t>
      </w:r>
      <w:r>
        <w:rPr>
          <w:rFonts w:ascii="Arial" w:eastAsia="DejaVu Sans" w:hAnsi="Arial" w:cs="Arial"/>
          <w:kern w:val="2"/>
          <w:sz w:val="24"/>
          <w:szCs w:val="24"/>
        </w:rPr>
        <w:t xml:space="preserve">. Além de membros da Procuradoria, </w:t>
      </w:r>
      <w:r w:rsidRPr="00E55B55">
        <w:rPr>
          <w:rFonts w:ascii="Arial" w:eastAsia="DejaVu Sans" w:hAnsi="Arial" w:cs="Arial"/>
          <w:kern w:val="2"/>
          <w:sz w:val="24"/>
          <w:szCs w:val="24"/>
        </w:rPr>
        <w:t xml:space="preserve">Assessores de Gabinetes e munícipes. </w:t>
      </w:r>
    </w:p>
    <w:p w14:paraId="1EBE97F9" w14:textId="77777777" w:rsidR="00031785" w:rsidRPr="00E55B55" w:rsidRDefault="00031785" w:rsidP="00031785">
      <w:pPr>
        <w:pStyle w:val="Estilopadro"/>
        <w:tabs>
          <w:tab w:val="left" w:pos="5580"/>
        </w:tabs>
        <w:ind w:firstLine="2295"/>
        <w:jc w:val="both"/>
        <w:rPr>
          <w:rFonts w:ascii="Arial" w:hAnsi="Arial" w:cs="Arial"/>
        </w:rPr>
      </w:pPr>
    </w:p>
    <w:p w14:paraId="10D8F531" w14:textId="77777777" w:rsidR="00031785" w:rsidRPr="00E55B55" w:rsidRDefault="00031785" w:rsidP="00031785">
      <w:pPr>
        <w:pStyle w:val="Estilopadro"/>
        <w:tabs>
          <w:tab w:val="left" w:pos="5580"/>
        </w:tabs>
        <w:ind w:firstLine="2295"/>
        <w:jc w:val="both"/>
        <w:rPr>
          <w:rFonts w:ascii="Arial" w:hAnsi="Arial" w:cs="Arial"/>
        </w:rPr>
      </w:pPr>
      <w:r w:rsidRPr="00E55B55">
        <w:rPr>
          <w:rFonts w:ascii="Arial" w:hAnsi="Arial" w:cs="Arial"/>
          <w:u w:val="single"/>
        </w:rPr>
        <w:t>Fundamentação</w:t>
      </w:r>
    </w:p>
    <w:p w14:paraId="6E430215" w14:textId="77777777" w:rsidR="00031785" w:rsidRDefault="00031785" w:rsidP="00031785">
      <w:pPr>
        <w:pStyle w:val="Estilopadro"/>
        <w:tabs>
          <w:tab w:val="left" w:pos="5580"/>
        </w:tabs>
        <w:ind w:firstLine="2295"/>
        <w:jc w:val="both"/>
        <w:rPr>
          <w:rFonts w:ascii="Arial" w:hAnsi="Arial" w:cs="Arial"/>
        </w:rPr>
      </w:pPr>
    </w:p>
    <w:p w14:paraId="1BB3E30E" w14:textId="77777777" w:rsidR="00031785" w:rsidRDefault="00C4332D" w:rsidP="00031785">
      <w:pPr>
        <w:pStyle w:val="Estilopadro"/>
        <w:tabs>
          <w:tab w:val="left" w:pos="5580"/>
        </w:tabs>
        <w:ind w:firstLine="2295"/>
        <w:jc w:val="both"/>
        <w:rPr>
          <w:rFonts w:ascii="Arial" w:hAnsi="Arial" w:cs="Arial"/>
        </w:rPr>
      </w:pPr>
      <w:r>
        <w:rPr>
          <w:rFonts w:ascii="Arial" w:hAnsi="Arial" w:cs="Arial"/>
        </w:rPr>
        <w:t>Inicialmente transcreve-se a mensagem da proposição</w:t>
      </w:r>
      <w:r w:rsidR="00031785">
        <w:rPr>
          <w:rFonts w:ascii="Arial" w:hAnsi="Arial" w:cs="Arial"/>
        </w:rPr>
        <w:t>:</w:t>
      </w:r>
    </w:p>
    <w:p w14:paraId="5F1A5AA3" w14:textId="77777777" w:rsidR="00031785" w:rsidRDefault="00031785" w:rsidP="00031785">
      <w:pPr>
        <w:pStyle w:val="Estilopadro"/>
        <w:tabs>
          <w:tab w:val="left" w:pos="5580"/>
        </w:tabs>
        <w:ind w:firstLine="2295"/>
        <w:jc w:val="both"/>
        <w:rPr>
          <w:rFonts w:ascii="Arial" w:hAnsi="Arial" w:cs="Arial"/>
        </w:rPr>
      </w:pPr>
    </w:p>
    <w:p w14:paraId="11141528"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A proposição de Lei que a esta se acosta pretende a alteração da Lei Complementar nº 192 de 30 de março de 2016, que “dispõe sobre o Estatuto dos Servidores Públicos do Município de Sete Lagoas e dá outras providências”.</w:t>
      </w:r>
    </w:p>
    <w:p w14:paraId="4A7C4F43"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p>
    <w:p w14:paraId="1DF98BDE"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Inicialmente vale relembrar que a revisão geral dos vencimentos dos servidores públicos municipais da Administração Direta e Indireta dar-se-á no período denominado data base. Assim, a data base é o mês de negociação das perdas remuneratórias anuais dos servidores públicos municipais da Administração Direta e Indireta.</w:t>
      </w:r>
    </w:p>
    <w:p w14:paraId="097784EA"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p>
    <w:p w14:paraId="4932C080"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Vale destacar que a presente proposição teve como alicerce uma reivindicação antiga dos servidores municipais que pleiteiam a alteração da data base para janeiro de cada ano para fins de revisão anual da tabela de vencimentos.</w:t>
      </w:r>
    </w:p>
    <w:p w14:paraId="3B0FD0E2"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p>
    <w:p w14:paraId="68CD3488"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Justifica esta medida a necessidade de unificar as datas de revisão da remuneração de todas as categorias, uma vez que o reajuste do salário mínimo nacional ocorre no início do ano corrente, fomentando a sensação de defasagem das remunerações dos os servidores públicos municipais.</w:t>
      </w:r>
    </w:p>
    <w:p w14:paraId="23653BB8"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p>
    <w:p w14:paraId="7DB0D469"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Desta maneira, a proposta de lei em comento não é apenas medida necessária à preservação de um serviço público profissionalizado e motivado, mas também é medida de equidade e atendimento ao que determina a Constituição Federal em seu art. 37, X, que trata da revisão anual da remuneração dos servidores públicos, sendo relevante que esta seja coincidente com o reajuste do salário mínimo a fim de se evitar qualquer prejuízo aos servidores municipais.</w:t>
      </w:r>
    </w:p>
    <w:p w14:paraId="03D1C6CB" w14:textId="77777777" w:rsidR="00772773" w:rsidRPr="00772773"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p>
    <w:p w14:paraId="21C41CF5" w14:textId="77777777" w:rsidR="00C4332D" w:rsidRDefault="00772773" w:rsidP="00772773">
      <w:pPr>
        <w:pStyle w:val="Estilopadro"/>
        <w:tabs>
          <w:tab w:val="left" w:pos="5580"/>
        </w:tabs>
        <w:ind w:left="2268"/>
        <w:jc w:val="both"/>
        <w:rPr>
          <w:rFonts w:ascii="Times New Roman" w:eastAsia="Times New Roman" w:hAnsi="Times New Roman" w:cstheme="minorBidi"/>
          <w:color w:val="000000"/>
          <w:sz w:val="22"/>
          <w:lang w:eastAsia="ar-SA"/>
        </w:rPr>
      </w:pPr>
      <w:r w:rsidRPr="00772773">
        <w:rPr>
          <w:rFonts w:ascii="Times New Roman" w:eastAsia="Times New Roman" w:hAnsi="Times New Roman" w:cstheme="minorBidi"/>
          <w:color w:val="000000"/>
          <w:sz w:val="22"/>
          <w:lang w:eastAsia="ar-SA"/>
        </w:rPr>
        <w:t>Diante da importância desse instrumento para nosso Município, é que requeiro, com fulcro no artigo 80 da Lei Orgânica do Município, seja a presente proposição apreciada e aprovada EM CARÁTER DE URGÊNCIA pelos nobres edis, e ao ensejo manifestamos nossos votos de estima e consideração.</w:t>
      </w:r>
    </w:p>
    <w:p w14:paraId="7B97BA38" w14:textId="77777777" w:rsidR="00772773" w:rsidRDefault="00772773" w:rsidP="00772773">
      <w:pPr>
        <w:pStyle w:val="Estilopadro"/>
        <w:tabs>
          <w:tab w:val="left" w:pos="5580"/>
        </w:tabs>
        <w:ind w:firstLine="2295"/>
        <w:jc w:val="both"/>
        <w:rPr>
          <w:rFonts w:ascii="Arial" w:hAnsi="Arial" w:cs="Arial"/>
        </w:rPr>
      </w:pPr>
    </w:p>
    <w:p w14:paraId="06CFE0AC" w14:textId="77777777" w:rsidR="004E57BD" w:rsidRDefault="008E6E89" w:rsidP="00C4332D">
      <w:pPr>
        <w:pStyle w:val="Estilopadro"/>
        <w:tabs>
          <w:tab w:val="left" w:pos="5580"/>
        </w:tabs>
        <w:ind w:firstLine="2295"/>
        <w:jc w:val="both"/>
        <w:rPr>
          <w:rFonts w:ascii="Arial" w:hAnsi="Arial" w:cs="Arial"/>
        </w:rPr>
      </w:pPr>
      <w:r>
        <w:rPr>
          <w:rFonts w:ascii="Arial" w:hAnsi="Arial" w:cs="Arial"/>
        </w:rPr>
        <w:t xml:space="preserve">O citado art. 219 fixa a data na qual deve ocorrer a recomposição/revisão dos vencimentos e subsídios dos agentes administrativos visando perdas inflacionárias e a nível constitucional é determinada </w:t>
      </w:r>
      <w:r w:rsidR="00C4332D" w:rsidRPr="00C4332D">
        <w:rPr>
          <w:rFonts w:ascii="Arial" w:hAnsi="Arial" w:cs="Arial"/>
        </w:rPr>
        <w:t>pelo inc. X do art. 37 da Constituição Federal, transcrito a seguir:</w:t>
      </w:r>
    </w:p>
    <w:p w14:paraId="6FEAD05E" w14:textId="77777777" w:rsidR="008E6E89" w:rsidRDefault="008E6E89" w:rsidP="00C4332D">
      <w:pPr>
        <w:pStyle w:val="Estilopadro"/>
        <w:tabs>
          <w:tab w:val="left" w:pos="5580"/>
        </w:tabs>
        <w:ind w:firstLine="2295"/>
        <w:jc w:val="both"/>
        <w:rPr>
          <w:rFonts w:ascii="Arial" w:hAnsi="Arial" w:cs="Arial"/>
        </w:rPr>
      </w:pPr>
    </w:p>
    <w:p w14:paraId="1E489498" w14:textId="77777777" w:rsidR="00C4332D" w:rsidRPr="004E57BD" w:rsidRDefault="00C4332D" w:rsidP="004E57BD">
      <w:pPr>
        <w:pStyle w:val="Estilopadro"/>
        <w:tabs>
          <w:tab w:val="left" w:pos="5580"/>
        </w:tabs>
        <w:ind w:left="2268" w:firstLine="27"/>
        <w:jc w:val="both"/>
        <w:rPr>
          <w:rFonts w:ascii="Arial" w:hAnsi="Arial" w:cs="Arial"/>
          <w:b/>
          <w:sz w:val="20"/>
        </w:rPr>
      </w:pPr>
      <w:r w:rsidRPr="004E57BD">
        <w:rPr>
          <w:rFonts w:ascii="Arial" w:hAnsi="Arial" w:cs="Arial"/>
          <w:b/>
          <w:sz w:val="20"/>
        </w:rPr>
        <w:t xml:space="preserve"> “Art. 37 (...)</w:t>
      </w:r>
    </w:p>
    <w:p w14:paraId="61795B2A" w14:textId="77777777" w:rsidR="00C4332D" w:rsidRPr="004E57BD" w:rsidRDefault="00C4332D" w:rsidP="004E57BD">
      <w:pPr>
        <w:pStyle w:val="Estilopadro"/>
        <w:tabs>
          <w:tab w:val="left" w:pos="5580"/>
        </w:tabs>
        <w:ind w:left="2268" w:firstLine="27"/>
        <w:jc w:val="both"/>
        <w:rPr>
          <w:rFonts w:ascii="Arial" w:hAnsi="Arial" w:cs="Arial"/>
          <w:b/>
          <w:sz w:val="20"/>
        </w:rPr>
      </w:pPr>
      <w:r w:rsidRPr="004E57BD">
        <w:rPr>
          <w:rFonts w:ascii="Arial" w:hAnsi="Arial" w:cs="Arial"/>
          <w:b/>
          <w:sz w:val="20"/>
        </w:rPr>
        <w:t xml:space="preserve"> X- a remuneração dos servidores públicos e o subsídio de que trata o § 4º do art. 39 somente poderão ser fixados ou alterados por lei específica, observada a iniciativa privativa em cada caso, assegurada a revisão geral anual, sempre na mesma data e sem distinção de índices.”.</w:t>
      </w:r>
    </w:p>
    <w:p w14:paraId="07AB5332" w14:textId="77777777" w:rsidR="00C4332D" w:rsidRPr="004E57BD" w:rsidRDefault="00C4332D" w:rsidP="004E57BD">
      <w:pPr>
        <w:pStyle w:val="Estilopadro"/>
        <w:tabs>
          <w:tab w:val="left" w:pos="5580"/>
        </w:tabs>
        <w:ind w:left="2268" w:firstLine="27"/>
        <w:jc w:val="both"/>
        <w:rPr>
          <w:rFonts w:ascii="Arial" w:hAnsi="Arial" w:cs="Arial"/>
          <w:b/>
          <w:sz w:val="20"/>
        </w:rPr>
      </w:pPr>
    </w:p>
    <w:p w14:paraId="52A35F15" w14:textId="77777777" w:rsidR="008E6E89" w:rsidRDefault="008E6E89" w:rsidP="00C4332D">
      <w:pPr>
        <w:pStyle w:val="Estilopadro"/>
        <w:tabs>
          <w:tab w:val="left" w:pos="5580"/>
        </w:tabs>
        <w:ind w:firstLine="2295"/>
        <w:jc w:val="both"/>
        <w:rPr>
          <w:rFonts w:ascii="Arial" w:hAnsi="Arial" w:cs="Arial"/>
        </w:rPr>
      </w:pPr>
      <w:r>
        <w:rPr>
          <w:rFonts w:ascii="Arial" w:hAnsi="Arial" w:cs="Arial"/>
        </w:rPr>
        <w:t>A alteração do mês de março de cada ano para janeiro, proposta neste projeto não implica em prejuízo, maior, aos servidores, já que eles não obtiveram a recomposição referente a fevereiro/17 a março/18, nem a de fevereiro/18 a março/19.</w:t>
      </w:r>
    </w:p>
    <w:p w14:paraId="60839220" w14:textId="77777777" w:rsidR="008E6E89" w:rsidRDefault="008E6E89" w:rsidP="00C4332D">
      <w:pPr>
        <w:pStyle w:val="Estilopadro"/>
        <w:tabs>
          <w:tab w:val="left" w:pos="5580"/>
        </w:tabs>
        <w:ind w:firstLine="2295"/>
        <w:jc w:val="both"/>
        <w:rPr>
          <w:rFonts w:ascii="Arial" w:hAnsi="Arial" w:cs="Arial"/>
        </w:rPr>
      </w:pPr>
    </w:p>
    <w:p w14:paraId="3289CC3D" w14:textId="77777777" w:rsidR="008E6E89" w:rsidRDefault="008E6E89" w:rsidP="00C4332D">
      <w:pPr>
        <w:pStyle w:val="Estilopadro"/>
        <w:tabs>
          <w:tab w:val="left" w:pos="5580"/>
        </w:tabs>
        <w:ind w:firstLine="2295"/>
        <w:jc w:val="both"/>
        <w:rPr>
          <w:rFonts w:ascii="Arial" w:hAnsi="Arial" w:cs="Arial"/>
        </w:rPr>
      </w:pPr>
      <w:r>
        <w:rPr>
          <w:rFonts w:ascii="Arial" w:hAnsi="Arial" w:cs="Arial"/>
        </w:rPr>
        <w:t xml:space="preserve">Assim, com a alteração parte da defasagem inflacionária estará </w:t>
      </w:r>
      <w:r>
        <w:rPr>
          <w:rFonts w:ascii="Arial" w:hAnsi="Arial" w:cs="Arial"/>
        </w:rPr>
        <w:lastRenderedPageBreak/>
        <w:t>coberta, qual seja: janeiro a dezembro de 2019, restando complementar os meses de fevereiro17 a dezembro de 2018.</w:t>
      </w:r>
    </w:p>
    <w:p w14:paraId="6B6D083D" w14:textId="77777777" w:rsidR="008E6E89" w:rsidRDefault="008E6E89" w:rsidP="00C4332D">
      <w:pPr>
        <w:pStyle w:val="Estilopadro"/>
        <w:tabs>
          <w:tab w:val="left" w:pos="5580"/>
        </w:tabs>
        <w:ind w:firstLine="2295"/>
        <w:jc w:val="both"/>
        <w:rPr>
          <w:rFonts w:ascii="Arial" w:hAnsi="Arial" w:cs="Arial"/>
        </w:rPr>
      </w:pPr>
    </w:p>
    <w:p w14:paraId="50E20252" w14:textId="77777777" w:rsidR="008E6E89" w:rsidRDefault="008E6E89" w:rsidP="00C4332D">
      <w:pPr>
        <w:pStyle w:val="Estilopadro"/>
        <w:tabs>
          <w:tab w:val="left" w:pos="5580"/>
        </w:tabs>
        <w:ind w:firstLine="2295"/>
        <w:jc w:val="both"/>
        <w:rPr>
          <w:rFonts w:ascii="Arial" w:hAnsi="Arial" w:cs="Arial"/>
        </w:rPr>
      </w:pPr>
      <w:r>
        <w:rPr>
          <w:rFonts w:ascii="Arial" w:hAnsi="Arial" w:cs="Arial"/>
        </w:rPr>
        <w:t xml:space="preserve">No entanto, no âmbito do Poder Legislativo Municipal as revisões dos servidores a este Poder subordinados, vêm ocorrendo normalmente. </w:t>
      </w:r>
    </w:p>
    <w:p w14:paraId="097FEEDE" w14:textId="77777777" w:rsidR="008E6E89" w:rsidRDefault="008E6E89" w:rsidP="00C4332D">
      <w:pPr>
        <w:pStyle w:val="Estilopadro"/>
        <w:tabs>
          <w:tab w:val="left" w:pos="5580"/>
        </w:tabs>
        <w:ind w:firstLine="2295"/>
        <w:jc w:val="both"/>
        <w:rPr>
          <w:rFonts w:ascii="Arial" w:hAnsi="Arial" w:cs="Arial"/>
        </w:rPr>
      </w:pPr>
    </w:p>
    <w:p w14:paraId="0BFB5D6B" w14:textId="77777777" w:rsidR="008E6E89" w:rsidRDefault="008E6E89" w:rsidP="00C4332D">
      <w:pPr>
        <w:pStyle w:val="Estilopadro"/>
        <w:tabs>
          <w:tab w:val="left" w:pos="5580"/>
        </w:tabs>
        <w:ind w:firstLine="2295"/>
        <w:jc w:val="both"/>
        <w:rPr>
          <w:rFonts w:ascii="Arial" w:hAnsi="Arial" w:cs="Arial"/>
        </w:rPr>
      </w:pPr>
      <w:r>
        <w:rPr>
          <w:rFonts w:ascii="Arial" w:hAnsi="Arial" w:cs="Arial"/>
        </w:rPr>
        <w:t>Desta forma, não é correto ou pelo menos prudente que estas passem a ocorrer em data anterior a atualmente fixada, sob pena dos servidores do legislativo terem uma recomposição em tempo inferior a 12 meses.</w:t>
      </w:r>
    </w:p>
    <w:p w14:paraId="453B9023" w14:textId="77777777" w:rsidR="008E6E89" w:rsidRDefault="008E6E89" w:rsidP="00C4332D">
      <w:pPr>
        <w:pStyle w:val="Estilopadro"/>
        <w:tabs>
          <w:tab w:val="left" w:pos="5580"/>
        </w:tabs>
        <w:ind w:firstLine="2295"/>
        <w:jc w:val="both"/>
        <w:rPr>
          <w:rFonts w:ascii="Arial" w:hAnsi="Arial" w:cs="Arial"/>
        </w:rPr>
      </w:pPr>
    </w:p>
    <w:p w14:paraId="19156662" w14:textId="2F64BBCF" w:rsidR="00C4332D" w:rsidRDefault="008E6E89" w:rsidP="00C4332D">
      <w:pPr>
        <w:pStyle w:val="Estilopadro"/>
        <w:tabs>
          <w:tab w:val="left" w:pos="5580"/>
        </w:tabs>
        <w:ind w:firstLine="2295"/>
        <w:jc w:val="both"/>
        <w:rPr>
          <w:rFonts w:ascii="Arial" w:hAnsi="Arial" w:cs="Arial"/>
        </w:rPr>
      </w:pPr>
      <w:r>
        <w:rPr>
          <w:rFonts w:ascii="Arial" w:hAnsi="Arial" w:cs="Arial"/>
        </w:rPr>
        <w:t xml:space="preserve">Por este fato, apresenta-se a emenda modificativa que inclui parágrafo único ao art. 219, a fim de que no âmbito do Poder Legislativo Municipal a data-base permaneça sendo </w:t>
      </w:r>
      <w:r w:rsidR="00E7104B">
        <w:rPr>
          <w:rFonts w:ascii="Arial" w:hAnsi="Arial" w:cs="Arial"/>
        </w:rPr>
        <w:t xml:space="preserve">o mês de </w:t>
      </w:r>
      <w:r>
        <w:rPr>
          <w:rFonts w:ascii="Arial" w:hAnsi="Arial" w:cs="Arial"/>
        </w:rPr>
        <w:t>março de cada ano. Frise-se que a legalidade desta medida é atestada pelo Princípio da Separação dos Poderes.</w:t>
      </w:r>
    </w:p>
    <w:p w14:paraId="65058502" w14:textId="77777777" w:rsidR="008E6E89" w:rsidRPr="00C4332D" w:rsidRDefault="008E6E89" w:rsidP="00C4332D">
      <w:pPr>
        <w:pStyle w:val="Estilopadro"/>
        <w:tabs>
          <w:tab w:val="left" w:pos="5580"/>
        </w:tabs>
        <w:ind w:firstLine="2295"/>
        <w:jc w:val="both"/>
        <w:rPr>
          <w:rFonts w:ascii="Arial" w:hAnsi="Arial" w:cs="Arial"/>
        </w:rPr>
      </w:pPr>
    </w:p>
    <w:p w14:paraId="1FCC7B8A" w14:textId="14A5F9AC" w:rsidR="00C4332D" w:rsidRDefault="008E6E89" w:rsidP="00C4332D">
      <w:pPr>
        <w:pStyle w:val="Estilopadro"/>
        <w:tabs>
          <w:tab w:val="left" w:pos="5580"/>
        </w:tabs>
        <w:ind w:firstLine="2295"/>
        <w:jc w:val="both"/>
        <w:rPr>
          <w:rFonts w:ascii="Arial" w:hAnsi="Arial" w:cs="Arial"/>
        </w:rPr>
      </w:pPr>
      <w:r>
        <w:rPr>
          <w:rFonts w:ascii="Arial" w:hAnsi="Arial" w:cs="Arial"/>
        </w:rPr>
        <w:t>No que toca a adequação financeira a medida atual, por s</w:t>
      </w:r>
      <w:r w:rsidR="00E7104B">
        <w:rPr>
          <w:rFonts w:ascii="Arial" w:hAnsi="Arial" w:cs="Arial"/>
        </w:rPr>
        <w:t>i</w:t>
      </w:r>
      <w:bookmarkStart w:id="0" w:name="_GoBack"/>
      <w:bookmarkEnd w:id="0"/>
      <w:r>
        <w:rPr>
          <w:rFonts w:ascii="Arial" w:hAnsi="Arial" w:cs="Arial"/>
        </w:rPr>
        <w:t xml:space="preserve"> só, sem um projeto de revisão não gera qualquer impacto orçamentário e financeiro.</w:t>
      </w:r>
    </w:p>
    <w:p w14:paraId="02AC207F" w14:textId="77777777" w:rsidR="00C01B0F" w:rsidRDefault="00C01B0F" w:rsidP="00C4332D">
      <w:pPr>
        <w:pStyle w:val="Estilopadro"/>
        <w:tabs>
          <w:tab w:val="left" w:pos="5580"/>
        </w:tabs>
        <w:ind w:firstLine="2295"/>
        <w:jc w:val="both"/>
        <w:rPr>
          <w:rFonts w:ascii="Arial" w:hAnsi="Arial" w:cs="Arial"/>
        </w:rPr>
      </w:pPr>
    </w:p>
    <w:p w14:paraId="206766EE" w14:textId="77777777" w:rsidR="00C01B0F" w:rsidRPr="00C4332D" w:rsidRDefault="00C01B0F" w:rsidP="00C4332D">
      <w:pPr>
        <w:pStyle w:val="Estilopadro"/>
        <w:tabs>
          <w:tab w:val="left" w:pos="5580"/>
        </w:tabs>
        <w:ind w:firstLine="2295"/>
        <w:jc w:val="both"/>
        <w:rPr>
          <w:rFonts w:ascii="Arial" w:hAnsi="Arial" w:cs="Arial"/>
        </w:rPr>
      </w:pPr>
      <w:r>
        <w:rPr>
          <w:rFonts w:ascii="Arial" w:hAnsi="Arial" w:cs="Arial"/>
        </w:rPr>
        <w:t xml:space="preserve">No que toca ao interesse público este é </w:t>
      </w:r>
      <w:r w:rsidR="008E6E89">
        <w:rPr>
          <w:rFonts w:ascii="Arial" w:hAnsi="Arial" w:cs="Arial"/>
        </w:rPr>
        <w:t>uma discricionariedade da Administração e havendo a mudança da data base e, como houve o encaminhamento</w:t>
      </w:r>
      <w:r w:rsidR="00BA5362">
        <w:rPr>
          <w:rFonts w:ascii="Arial" w:hAnsi="Arial" w:cs="Arial"/>
        </w:rPr>
        <w:t xml:space="preserve"> do projeto de lei n.º 09/2020 concedendo a revisão geral aos servidores, temos que há interesse público na aprovação desta demanda</w:t>
      </w:r>
      <w:r w:rsidR="004E2359">
        <w:rPr>
          <w:rFonts w:ascii="Arial" w:hAnsi="Arial" w:cs="Arial"/>
        </w:rPr>
        <w:t>.</w:t>
      </w:r>
    </w:p>
    <w:p w14:paraId="39E4742F" w14:textId="77777777" w:rsidR="00C01B0F" w:rsidRDefault="00C01B0F" w:rsidP="00C4332D">
      <w:pPr>
        <w:pStyle w:val="Estilopadro"/>
        <w:tabs>
          <w:tab w:val="left" w:pos="5580"/>
        </w:tabs>
        <w:ind w:firstLine="2295"/>
        <w:jc w:val="both"/>
        <w:rPr>
          <w:rFonts w:ascii="Arial" w:hAnsi="Arial" w:cs="Arial"/>
        </w:rPr>
      </w:pPr>
    </w:p>
    <w:p w14:paraId="0C49F0A4" w14:textId="77777777" w:rsidR="00C4332D" w:rsidRDefault="00C01B0F" w:rsidP="00C4332D">
      <w:pPr>
        <w:pStyle w:val="Estilopadro"/>
        <w:tabs>
          <w:tab w:val="left" w:pos="5580"/>
        </w:tabs>
        <w:ind w:firstLine="2295"/>
        <w:jc w:val="both"/>
        <w:rPr>
          <w:rFonts w:ascii="Arial" w:hAnsi="Arial" w:cs="Arial"/>
        </w:rPr>
      </w:pPr>
      <w:r>
        <w:rPr>
          <w:rFonts w:ascii="Arial" w:hAnsi="Arial" w:cs="Arial"/>
        </w:rPr>
        <w:t>Para ilustrar o tema segue Consulta</w:t>
      </w:r>
      <w:r w:rsidR="005B3004">
        <w:rPr>
          <w:rFonts w:ascii="Arial" w:hAnsi="Arial" w:cs="Arial"/>
        </w:rPr>
        <w:t>s</w:t>
      </w:r>
      <w:r>
        <w:rPr>
          <w:rFonts w:ascii="Arial" w:hAnsi="Arial" w:cs="Arial"/>
        </w:rPr>
        <w:t xml:space="preserve"> do egrégio TCE/MG </w:t>
      </w:r>
      <w:r w:rsidR="005B3004">
        <w:rPr>
          <w:rFonts w:ascii="Arial" w:hAnsi="Arial" w:cs="Arial"/>
        </w:rPr>
        <w:t xml:space="preserve">e TCE/PR, </w:t>
      </w:r>
      <w:r>
        <w:rPr>
          <w:rFonts w:ascii="Arial" w:hAnsi="Arial" w:cs="Arial"/>
        </w:rPr>
        <w:t>sobre o tema:</w:t>
      </w:r>
    </w:p>
    <w:p w14:paraId="0BA17496" w14:textId="77777777" w:rsidR="00C01B0F" w:rsidRPr="00C4332D" w:rsidRDefault="00C01B0F" w:rsidP="00C4332D">
      <w:pPr>
        <w:pStyle w:val="Estilopadro"/>
        <w:tabs>
          <w:tab w:val="left" w:pos="5580"/>
        </w:tabs>
        <w:ind w:firstLine="2295"/>
        <w:jc w:val="both"/>
        <w:rPr>
          <w:rFonts w:ascii="Arial" w:hAnsi="Arial" w:cs="Arial"/>
        </w:rPr>
      </w:pPr>
    </w:p>
    <w:p w14:paraId="4C024A06" w14:textId="77777777" w:rsidR="00C4332D" w:rsidRDefault="00C4332D" w:rsidP="00C01B0F">
      <w:pPr>
        <w:pStyle w:val="Estilopadro"/>
        <w:tabs>
          <w:tab w:val="left" w:pos="5580"/>
        </w:tabs>
        <w:ind w:left="2268"/>
        <w:jc w:val="both"/>
        <w:rPr>
          <w:rFonts w:ascii="Arial" w:hAnsi="Arial" w:cs="Arial"/>
          <w:b/>
          <w:sz w:val="20"/>
        </w:rPr>
      </w:pPr>
      <w:r w:rsidRPr="00C01B0F">
        <w:rPr>
          <w:rFonts w:ascii="Arial" w:hAnsi="Arial" w:cs="Arial"/>
          <w:b/>
          <w:sz w:val="20"/>
        </w:rPr>
        <w:t>CONSULTA – SUBSÍDIOS E VENCIMENTOS (AGENTES POLÍTICOS E GESTORES PÚBLICOS) – REVISÃO GERAL ANUAL – a) NATUREZA JURÍDICA – NOÇÃO – FINALIDADE – PREVISÃO – DIREITO SUBJETIVO – INICIATIVA DE LEI – b) PERÍODO INFLACIONÁRIO – PERIODICIDADE – POSSIBILIDADE DE SE ESTENDER A EXERCÍCIOS PASSADOS – (...)b) O período inflacionário a ser considerado na concessão da revisão pode abranger exercícios passados na hipótese de o ente federado não observar a periodicidade anual mínima prevista para o instituto. Nesse caso, a revisão deve ser concedida com base no período de inflação equivalente ao intervalo de tempo em que os agentes públicos permaneceram sem a atualização da sua remuneração. Grifos nossos (TCE – MG CONSULTA 747.843 – Rel. Cons. Hamilton Coelho)</w:t>
      </w:r>
    </w:p>
    <w:p w14:paraId="0EDEB67A" w14:textId="77777777" w:rsidR="005B3004" w:rsidRDefault="005B3004" w:rsidP="00C01B0F">
      <w:pPr>
        <w:pStyle w:val="Estilopadro"/>
        <w:tabs>
          <w:tab w:val="left" w:pos="5580"/>
        </w:tabs>
        <w:ind w:left="2268"/>
        <w:jc w:val="both"/>
        <w:rPr>
          <w:rFonts w:ascii="Arial" w:hAnsi="Arial" w:cs="Arial"/>
          <w:b/>
          <w:sz w:val="20"/>
        </w:rPr>
      </w:pPr>
    </w:p>
    <w:p w14:paraId="110B282F" w14:textId="77777777" w:rsidR="005B3004" w:rsidRPr="005B3004" w:rsidRDefault="005B3004" w:rsidP="005B3004">
      <w:pPr>
        <w:pStyle w:val="Estilopadro"/>
        <w:tabs>
          <w:tab w:val="left" w:pos="5580"/>
        </w:tabs>
        <w:ind w:left="2268"/>
        <w:jc w:val="both"/>
        <w:rPr>
          <w:rFonts w:ascii="Arial" w:hAnsi="Arial" w:cs="Arial"/>
          <w:b/>
          <w:sz w:val="20"/>
        </w:rPr>
      </w:pPr>
      <w:r w:rsidRPr="005B3004">
        <w:rPr>
          <w:rFonts w:ascii="Arial" w:hAnsi="Arial" w:cs="Arial"/>
          <w:b/>
          <w:sz w:val="20"/>
        </w:rPr>
        <w:t>Consulta. Recomposição do subsídio dos agentes políticos do Poder Legislativo e do Poder Executivo face à Revisão geral anual da remuneração de servidores. Consoante já respondido no Acórdão nº 5537/15 - STP, é possível a utilização de datas-bases distintas, com aplicação do percentual apurado no respectivo período, caso mantida a unidade de índice. Possibilidade de adoção de percentuais distintos de revisão para cada Poder, desde que de maneira motivada e respeitada a autonomia orçamentária e administrativa de cada Poder. Pelo conhecimento da consulta, com extinção do processo, em razão da existência de prévio pronunciamento deste Tribunal com efeito normativo.</w:t>
      </w:r>
    </w:p>
    <w:p w14:paraId="74115FF3" w14:textId="77777777" w:rsidR="005B3004" w:rsidRDefault="005B3004" w:rsidP="005B3004">
      <w:pPr>
        <w:pStyle w:val="Estilopadro"/>
        <w:tabs>
          <w:tab w:val="left" w:pos="5580"/>
        </w:tabs>
        <w:ind w:left="2268"/>
        <w:jc w:val="both"/>
        <w:rPr>
          <w:rFonts w:ascii="Arial" w:hAnsi="Arial" w:cs="Arial"/>
          <w:b/>
          <w:sz w:val="20"/>
        </w:rPr>
      </w:pPr>
      <w:r w:rsidRPr="005B3004">
        <w:rPr>
          <w:rFonts w:ascii="Arial" w:hAnsi="Arial" w:cs="Arial"/>
          <w:b/>
          <w:sz w:val="20"/>
        </w:rPr>
        <w:t xml:space="preserve">Diante do exposto, voto no sentido de que deve o Tribunal de Contas do Estado do Paraná:  conhecer a Consulta formulada pelo Câmara Municipal de Quatro Barras, através de seu representante legal, Sr. </w:t>
      </w:r>
      <w:r w:rsidRPr="005B3004">
        <w:rPr>
          <w:rFonts w:ascii="Arial" w:hAnsi="Arial" w:cs="Arial"/>
          <w:b/>
          <w:sz w:val="20"/>
        </w:rPr>
        <w:lastRenderedPageBreak/>
        <w:t>Gilson Rodrigues Cordeiro e, considerando tratar de tema sobre o qual o Tribunal já tenha se pronunciou com efeito normativo, nos termos do Acórdão nº 5537/15 - STP, dar ciência da referida decisão com efeitos normativos, extinguindo o processo sem julgamento, nos termos do art. 313, § 4º do RITCE-PR.</w:t>
      </w:r>
      <w:r>
        <w:rPr>
          <w:rFonts w:ascii="Arial" w:hAnsi="Arial" w:cs="Arial"/>
          <w:b/>
          <w:sz w:val="20"/>
        </w:rPr>
        <w:t xml:space="preserve"> </w:t>
      </w:r>
      <w:r w:rsidRPr="005B3004">
        <w:rPr>
          <w:rFonts w:ascii="Arial" w:hAnsi="Arial" w:cs="Arial"/>
          <w:b/>
          <w:sz w:val="20"/>
          <w:u w:val="single"/>
        </w:rPr>
        <w:t>Consulta com Força Normativa</w:t>
      </w:r>
      <w:r w:rsidRPr="005B3004">
        <w:rPr>
          <w:rFonts w:ascii="Arial" w:hAnsi="Arial" w:cs="Arial"/>
          <w:b/>
          <w:sz w:val="20"/>
        </w:rPr>
        <w:t xml:space="preserve"> - Processo nº 101631/18 - Acórdão nº 2126/19 - Tribunal Pleno - Relator Conselheiro Fernando Augusto Mello Guimarães</w:t>
      </w:r>
    </w:p>
    <w:p w14:paraId="599AD50D" w14:textId="77777777" w:rsidR="00031785" w:rsidRDefault="00031785" w:rsidP="00031785">
      <w:pPr>
        <w:pStyle w:val="Estilopadro"/>
        <w:tabs>
          <w:tab w:val="left" w:pos="5580"/>
        </w:tabs>
        <w:ind w:firstLine="2295"/>
        <w:jc w:val="both"/>
        <w:rPr>
          <w:rFonts w:ascii="Arial" w:hAnsi="Arial" w:cs="Arial"/>
        </w:rPr>
      </w:pPr>
    </w:p>
    <w:p w14:paraId="23EC4398" w14:textId="77777777" w:rsidR="00031785" w:rsidRPr="00E55B55" w:rsidRDefault="00031785" w:rsidP="00031785">
      <w:pPr>
        <w:pStyle w:val="Estilopadro"/>
        <w:ind w:firstLine="2295"/>
        <w:jc w:val="both"/>
        <w:rPr>
          <w:rFonts w:ascii="Arial" w:hAnsi="Arial" w:cs="Arial"/>
        </w:rPr>
      </w:pPr>
      <w:r w:rsidRPr="00E55B55">
        <w:rPr>
          <w:rFonts w:ascii="Arial" w:hAnsi="Arial" w:cs="Arial"/>
          <w:u w:val="single"/>
        </w:rPr>
        <w:t>Conclusão</w:t>
      </w:r>
    </w:p>
    <w:p w14:paraId="39E9D8F7" w14:textId="77777777" w:rsidR="00031785" w:rsidRPr="00E55B55" w:rsidRDefault="00031785" w:rsidP="00031785">
      <w:pPr>
        <w:pStyle w:val="Estilopadro"/>
        <w:ind w:firstLine="2295"/>
        <w:jc w:val="both"/>
        <w:rPr>
          <w:rFonts w:ascii="Arial" w:hAnsi="Arial" w:cs="Arial"/>
        </w:rPr>
      </w:pPr>
    </w:p>
    <w:p w14:paraId="5B353ECA" w14:textId="77777777" w:rsidR="00031785" w:rsidRPr="00E55B55" w:rsidRDefault="00031785" w:rsidP="00031785">
      <w:pPr>
        <w:pStyle w:val="Estilopadro"/>
        <w:ind w:firstLine="2295"/>
        <w:jc w:val="both"/>
        <w:rPr>
          <w:rFonts w:ascii="Arial" w:hAnsi="Arial" w:cs="Arial"/>
        </w:rPr>
      </w:pPr>
      <w:r w:rsidRPr="00E55B55">
        <w:rPr>
          <w:rFonts w:ascii="Arial" w:hAnsi="Arial" w:cs="Arial"/>
        </w:rPr>
        <w:t>Em face do exposto, este relator conclui pela legalidade, constitucionalidade e juridicidade</w:t>
      </w:r>
      <w:r w:rsidR="000D4ECF">
        <w:rPr>
          <w:rFonts w:ascii="Arial" w:hAnsi="Arial" w:cs="Arial"/>
        </w:rPr>
        <w:t>, bem como adequação orçamentária e financeira, opinando também pela existência de interesse público</w:t>
      </w:r>
      <w:r w:rsidRPr="00E55B55">
        <w:rPr>
          <w:rFonts w:ascii="Arial" w:hAnsi="Arial" w:cs="Arial"/>
        </w:rPr>
        <w:t xml:space="preserve"> </w:t>
      </w:r>
      <w:r w:rsidR="000D4ECF">
        <w:rPr>
          <w:rFonts w:ascii="Arial" w:hAnsi="Arial" w:cs="Arial"/>
        </w:rPr>
        <w:t>n</w:t>
      </w:r>
      <w:r w:rsidRPr="00E55B55">
        <w:rPr>
          <w:rFonts w:ascii="Arial" w:hAnsi="Arial" w:cs="Arial"/>
        </w:rPr>
        <w:t xml:space="preserve">o Projeto de Lei </w:t>
      </w:r>
      <w:r w:rsidR="005B3004">
        <w:rPr>
          <w:rFonts w:ascii="Arial" w:hAnsi="Arial" w:cs="Arial"/>
        </w:rPr>
        <w:t xml:space="preserve">Complementar </w:t>
      </w:r>
      <w:r w:rsidRPr="00E55B55">
        <w:rPr>
          <w:rFonts w:ascii="Arial" w:hAnsi="Arial" w:cs="Arial"/>
        </w:rPr>
        <w:t xml:space="preserve">nº </w:t>
      </w:r>
      <w:r w:rsidR="000D4ECF">
        <w:rPr>
          <w:rFonts w:ascii="Arial" w:hAnsi="Arial" w:cs="Arial"/>
        </w:rPr>
        <w:t>0</w:t>
      </w:r>
      <w:r w:rsidR="005B3004">
        <w:rPr>
          <w:rFonts w:ascii="Arial" w:hAnsi="Arial" w:cs="Arial"/>
        </w:rPr>
        <w:t>1</w:t>
      </w:r>
      <w:r w:rsidRPr="00E55B55">
        <w:rPr>
          <w:rFonts w:ascii="Arial" w:hAnsi="Arial" w:cs="Arial"/>
        </w:rPr>
        <w:t>/20</w:t>
      </w:r>
      <w:r w:rsidR="000D4ECF">
        <w:rPr>
          <w:rFonts w:ascii="Arial" w:hAnsi="Arial" w:cs="Arial"/>
        </w:rPr>
        <w:t>20</w:t>
      </w:r>
      <w:r w:rsidRPr="00E55B55">
        <w:rPr>
          <w:rFonts w:ascii="Arial" w:hAnsi="Arial" w:cs="Arial"/>
        </w:rPr>
        <w:t>.</w:t>
      </w:r>
    </w:p>
    <w:p w14:paraId="24B6BB07" w14:textId="77777777" w:rsidR="00031785" w:rsidRPr="00E55B55" w:rsidRDefault="00031785" w:rsidP="00031785">
      <w:pPr>
        <w:pStyle w:val="Estilopadro"/>
        <w:ind w:firstLine="2295"/>
        <w:jc w:val="both"/>
        <w:rPr>
          <w:rFonts w:ascii="Arial" w:hAnsi="Arial" w:cs="Arial"/>
        </w:rPr>
      </w:pPr>
    </w:p>
    <w:p w14:paraId="1131C7C0" w14:textId="77777777" w:rsidR="00031785" w:rsidRPr="00E55B55" w:rsidRDefault="00031785" w:rsidP="00031785">
      <w:pPr>
        <w:pStyle w:val="Estilopadro"/>
        <w:ind w:firstLine="2295"/>
        <w:jc w:val="both"/>
        <w:rPr>
          <w:rFonts w:ascii="Arial" w:hAnsi="Arial" w:cs="Arial"/>
        </w:rPr>
      </w:pPr>
      <w:r w:rsidRPr="00E55B55">
        <w:rPr>
          <w:rFonts w:ascii="Arial" w:hAnsi="Arial" w:cs="Arial"/>
        </w:rPr>
        <w:t xml:space="preserve">Sala das Reuniões, </w:t>
      </w:r>
      <w:r w:rsidR="000D4ECF">
        <w:rPr>
          <w:rFonts w:ascii="Arial" w:hAnsi="Arial" w:cs="Arial"/>
        </w:rPr>
        <w:t>29</w:t>
      </w:r>
      <w:r w:rsidRPr="00E55B55">
        <w:rPr>
          <w:rFonts w:ascii="Arial" w:hAnsi="Arial" w:cs="Arial"/>
        </w:rPr>
        <w:t xml:space="preserve"> de </w:t>
      </w:r>
      <w:r w:rsidR="000D4ECF">
        <w:rPr>
          <w:rFonts w:ascii="Arial" w:hAnsi="Arial" w:cs="Arial"/>
        </w:rPr>
        <w:t xml:space="preserve">janeiro </w:t>
      </w:r>
      <w:r w:rsidRPr="00E55B55">
        <w:rPr>
          <w:rFonts w:ascii="Arial" w:hAnsi="Arial" w:cs="Arial"/>
        </w:rPr>
        <w:t>de 20</w:t>
      </w:r>
      <w:r w:rsidR="000D4ECF">
        <w:rPr>
          <w:rFonts w:ascii="Arial" w:hAnsi="Arial" w:cs="Arial"/>
        </w:rPr>
        <w:t>20</w:t>
      </w:r>
      <w:r w:rsidRPr="00E55B55">
        <w:rPr>
          <w:rFonts w:ascii="Arial" w:hAnsi="Arial" w:cs="Arial"/>
        </w:rPr>
        <w:t>.</w:t>
      </w:r>
    </w:p>
    <w:p w14:paraId="3DC8B9D0" w14:textId="77777777" w:rsidR="00031785" w:rsidRPr="00E55B55" w:rsidRDefault="00031785" w:rsidP="00031785">
      <w:pPr>
        <w:pStyle w:val="Estilopadro"/>
        <w:ind w:firstLine="2295"/>
        <w:rPr>
          <w:rFonts w:ascii="Arial" w:hAnsi="Arial" w:cs="Arial"/>
        </w:rPr>
      </w:pPr>
    </w:p>
    <w:p w14:paraId="588D28B8" w14:textId="77777777" w:rsidR="00031785" w:rsidRPr="00E55B55" w:rsidRDefault="00031785" w:rsidP="00031785">
      <w:pPr>
        <w:spacing w:after="0" w:line="240" w:lineRule="auto"/>
        <w:ind w:firstLine="2268"/>
        <w:rPr>
          <w:rFonts w:ascii="Arial" w:hAnsi="Arial" w:cs="Arial"/>
          <w:sz w:val="24"/>
          <w:szCs w:val="24"/>
        </w:rPr>
      </w:pPr>
    </w:p>
    <w:p w14:paraId="3A5FF19D" w14:textId="77777777" w:rsidR="00031785" w:rsidRPr="00E55B55" w:rsidRDefault="000D4ECF" w:rsidP="00031785">
      <w:pPr>
        <w:spacing w:after="0" w:line="240" w:lineRule="auto"/>
        <w:ind w:firstLine="2268"/>
        <w:rPr>
          <w:rFonts w:ascii="Arial" w:hAnsi="Arial" w:cs="Arial"/>
          <w:sz w:val="24"/>
          <w:szCs w:val="24"/>
        </w:rPr>
      </w:pPr>
      <w:r>
        <w:rPr>
          <w:rFonts w:ascii="Arial" w:hAnsi="Arial" w:cs="Arial"/>
          <w:sz w:val="24"/>
          <w:szCs w:val="24"/>
        </w:rPr>
        <w:t>José Pereira da Silva</w:t>
      </w:r>
    </w:p>
    <w:p w14:paraId="0DC4D48D" w14:textId="77777777" w:rsidR="00031785" w:rsidRPr="00E55B5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 xml:space="preserve">Relator </w:t>
      </w:r>
    </w:p>
    <w:p w14:paraId="531AE7C2" w14:textId="77777777" w:rsidR="00031785" w:rsidRPr="00E55B55" w:rsidRDefault="00031785" w:rsidP="00031785">
      <w:pPr>
        <w:spacing w:after="0" w:line="240" w:lineRule="auto"/>
        <w:ind w:firstLine="2268"/>
        <w:rPr>
          <w:rFonts w:ascii="Arial" w:hAnsi="Arial" w:cs="Arial"/>
          <w:sz w:val="24"/>
          <w:szCs w:val="24"/>
        </w:rPr>
      </w:pPr>
    </w:p>
    <w:p w14:paraId="4A39E2B4" w14:textId="77777777" w:rsidR="00031785" w:rsidRPr="00E55B55" w:rsidRDefault="00031785" w:rsidP="00031785">
      <w:pPr>
        <w:spacing w:after="0" w:line="240" w:lineRule="auto"/>
        <w:ind w:firstLine="2268"/>
        <w:rPr>
          <w:rFonts w:ascii="Arial" w:hAnsi="Arial" w:cs="Arial"/>
          <w:sz w:val="24"/>
          <w:szCs w:val="24"/>
          <w:u w:val="single"/>
        </w:rPr>
      </w:pPr>
      <w:r w:rsidRPr="00E55B55">
        <w:rPr>
          <w:rFonts w:ascii="Arial" w:hAnsi="Arial" w:cs="Arial"/>
          <w:sz w:val="24"/>
          <w:szCs w:val="24"/>
          <w:u w:val="single"/>
        </w:rPr>
        <w:t>V O T O S</w:t>
      </w:r>
    </w:p>
    <w:p w14:paraId="29BAFC71" w14:textId="77777777" w:rsidR="00031785" w:rsidRPr="00E55B55" w:rsidRDefault="00031785" w:rsidP="00031785">
      <w:pPr>
        <w:spacing w:after="0" w:line="240" w:lineRule="auto"/>
        <w:ind w:firstLine="2268"/>
        <w:rPr>
          <w:rFonts w:ascii="Arial" w:hAnsi="Arial" w:cs="Arial"/>
          <w:sz w:val="24"/>
          <w:szCs w:val="24"/>
        </w:rPr>
      </w:pPr>
    </w:p>
    <w:p w14:paraId="057347DB" w14:textId="77777777" w:rsidR="00031785" w:rsidRPr="00E55B5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De acordo com o relator</w:t>
      </w:r>
    </w:p>
    <w:p w14:paraId="32985701" w14:textId="77777777" w:rsidR="00031785" w:rsidRPr="00E55B55" w:rsidRDefault="00031785" w:rsidP="00031785">
      <w:pPr>
        <w:spacing w:after="0" w:line="240" w:lineRule="auto"/>
        <w:ind w:firstLine="2268"/>
        <w:rPr>
          <w:rFonts w:ascii="Arial" w:hAnsi="Arial" w:cs="Arial"/>
          <w:sz w:val="24"/>
          <w:szCs w:val="24"/>
        </w:rPr>
      </w:pPr>
    </w:p>
    <w:p w14:paraId="194E8EEB" w14:textId="77777777" w:rsidR="00031785" w:rsidRPr="00E55B55" w:rsidRDefault="00031785" w:rsidP="00031785">
      <w:pPr>
        <w:spacing w:after="0" w:line="240" w:lineRule="auto"/>
        <w:ind w:firstLine="2268"/>
        <w:rPr>
          <w:rFonts w:ascii="Arial" w:hAnsi="Arial" w:cs="Arial"/>
          <w:sz w:val="24"/>
          <w:szCs w:val="24"/>
        </w:rPr>
      </w:pPr>
    </w:p>
    <w:p w14:paraId="75CD80C5" w14:textId="77777777" w:rsidR="00031785" w:rsidRPr="00E55B55" w:rsidRDefault="00031785" w:rsidP="00031785">
      <w:pPr>
        <w:spacing w:after="0" w:line="240" w:lineRule="auto"/>
        <w:ind w:firstLine="2268"/>
        <w:rPr>
          <w:rFonts w:ascii="Arial" w:hAnsi="Arial" w:cs="Arial"/>
          <w:sz w:val="24"/>
          <w:szCs w:val="24"/>
        </w:rPr>
      </w:pPr>
      <w:r>
        <w:rPr>
          <w:rFonts w:ascii="Arial" w:hAnsi="Arial" w:cs="Arial"/>
          <w:sz w:val="24"/>
          <w:szCs w:val="24"/>
        </w:rPr>
        <w:t xml:space="preserve">Marli Aparecida Barbosa </w:t>
      </w:r>
    </w:p>
    <w:p w14:paraId="67D1F6A2" w14:textId="77777777" w:rsidR="0003178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Presidente</w:t>
      </w:r>
    </w:p>
    <w:p w14:paraId="7CEF826F" w14:textId="77777777" w:rsidR="00031785" w:rsidRDefault="00031785" w:rsidP="00031785">
      <w:pPr>
        <w:spacing w:after="0" w:line="240" w:lineRule="auto"/>
        <w:ind w:firstLine="2268"/>
        <w:rPr>
          <w:rFonts w:ascii="Arial" w:hAnsi="Arial" w:cs="Arial"/>
          <w:sz w:val="24"/>
          <w:szCs w:val="24"/>
        </w:rPr>
      </w:pPr>
    </w:p>
    <w:p w14:paraId="0B6BD783" w14:textId="77777777" w:rsidR="009F2B76" w:rsidRDefault="009F2B76" w:rsidP="00031785">
      <w:pPr>
        <w:spacing w:after="0" w:line="240" w:lineRule="auto"/>
        <w:ind w:firstLine="2268"/>
        <w:rPr>
          <w:rFonts w:ascii="Arial" w:hAnsi="Arial" w:cs="Arial"/>
          <w:sz w:val="24"/>
          <w:szCs w:val="24"/>
        </w:rPr>
      </w:pPr>
    </w:p>
    <w:p w14:paraId="43376161" w14:textId="77777777" w:rsidR="009F2B76" w:rsidRDefault="009F2B76">
      <w:pPr>
        <w:rPr>
          <w:rFonts w:ascii="Arial" w:hAnsi="Arial" w:cs="Arial"/>
          <w:sz w:val="24"/>
          <w:szCs w:val="24"/>
        </w:rPr>
      </w:pPr>
      <w:r>
        <w:rPr>
          <w:rFonts w:ascii="Arial" w:hAnsi="Arial" w:cs="Arial"/>
          <w:sz w:val="24"/>
          <w:szCs w:val="24"/>
        </w:rPr>
        <w:br w:type="page"/>
      </w:r>
    </w:p>
    <w:p w14:paraId="3E9FA732" w14:textId="77777777" w:rsidR="009F2B76" w:rsidRPr="005170D1" w:rsidRDefault="009F2B76" w:rsidP="003B11D2">
      <w:pPr>
        <w:tabs>
          <w:tab w:val="left" w:pos="0"/>
        </w:tabs>
        <w:spacing w:after="0" w:line="240" w:lineRule="auto"/>
        <w:jc w:val="both"/>
        <w:rPr>
          <w:rFonts w:ascii="Arial" w:hAnsi="Arial" w:cs="Arial"/>
          <w:b/>
          <w:bCs/>
        </w:rPr>
      </w:pPr>
      <w:r w:rsidRPr="005170D1">
        <w:rPr>
          <w:rFonts w:ascii="Arial" w:hAnsi="Arial" w:cs="Arial"/>
          <w:b/>
          <w:bCs/>
        </w:rPr>
        <w:lastRenderedPageBreak/>
        <w:t xml:space="preserve">EMENDA </w:t>
      </w:r>
      <w:r>
        <w:rPr>
          <w:rFonts w:ascii="Arial" w:hAnsi="Arial" w:cs="Arial"/>
          <w:b/>
          <w:bCs/>
        </w:rPr>
        <w:t xml:space="preserve">MODIFICATIVA </w:t>
      </w:r>
      <w:r w:rsidRPr="005170D1">
        <w:rPr>
          <w:rFonts w:ascii="Arial" w:hAnsi="Arial" w:cs="Arial"/>
          <w:b/>
          <w:bCs/>
        </w:rPr>
        <w:t xml:space="preserve">N.º </w:t>
      </w:r>
      <w:r>
        <w:rPr>
          <w:rFonts w:ascii="Arial" w:hAnsi="Arial" w:cs="Arial"/>
          <w:b/>
          <w:bCs/>
        </w:rPr>
        <w:t>01/</w:t>
      </w:r>
      <w:r w:rsidR="003B11D2">
        <w:rPr>
          <w:rFonts w:ascii="Arial" w:hAnsi="Arial" w:cs="Arial"/>
          <w:b/>
          <w:bCs/>
        </w:rPr>
        <w:t>2020</w:t>
      </w:r>
      <w:r w:rsidRPr="005170D1">
        <w:rPr>
          <w:rFonts w:ascii="Arial" w:hAnsi="Arial" w:cs="Arial"/>
          <w:b/>
          <w:bCs/>
        </w:rPr>
        <w:t xml:space="preserve"> AO PROJETO DE </w:t>
      </w:r>
      <w:r>
        <w:rPr>
          <w:rFonts w:ascii="Arial" w:hAnsi="Arial" w:cs="Arial"/>
          <w:b/>
          <w:bCs/>
        </w:rPr>
        <w:t xml:space="preserve">LEI COMPLEMENTAR </w:t>
      </w:r>
      <w:r w:rsidRPr="005170D1">
        <w:rPr>
          <w:rFonts w:ascii="Arial" w:hAnsi="Arial" w:cs="Arial"/>
          <w:b/>
          <w:bCs/>
        </w:rPr>
        <w:t xml:space="preserve">Nº </w:t>
      </w:r>
      <w:r>
        <w:rPr>
          <w:rFonts w:ascii="Arial" w:hAnsi="Arial" w:cs="Arial"/>
          <w:b/>
          <w:bCs/>
        </w:rPr>
        <w:t>01/2020</w:t>
      </w:r>
      <w:r w:rsidRPr="005170D1">
        <w:rPr>
          <w:rFonts w:ascii="Arial" w:hAnsi="Arial" w:cs="Arial"/>
          <w:b/>
          <w:bCs/>
        </w:rPr>
        <w:t>.</w:t>
      </w:r>
    </w:p>
    <w:p w14:paraId="0DDE04A8" w14:textId="77777777" w:rsidR="009F2B76" w:rsidRPr="005170D1" w:rsidRDefault="009F2B76" w:rsidP="003B11D2">
      <w:pPr>
        <w:tabs>
          <w:tab w:val="left" w:pos="0"/>
        </w:tabs>
        <w:spacing w:after="0" w:line="240" w:lineRule="auto"/>
        <w:ind w:firstLine="90"/>
        <w:jc w:val="both"/>
        <w:rPr>
          <w:rFonts w:ascii="Arial" w:hAnsi="Arial" w:cs="Arial"/>
          <w:b/>
          <w:bCs/>
        </w:rPr>
      </w:pPr>
    </w:p>
    <w:p w14:paraId="19654C31" w14:textId="77777777" w:rsidR="009F2B76" w:rsidRPr="005170D1" w:rsidRDefault="009F2B76" w:rsidP="003B11D2">
      <w:pPr>
        <w:tabs>
          <w:tab w:val="left" w:pos="0"/>
        </w:tabs>
        <w:spacing w:after="0" w:line="240" w:lineRule="auto"/>
        <w:ind w:firstLine="2296"/>
        <w:jc w:val="both"/>
        <w:rPr>
          <w:rFonts w:ascii="Arial" w:hAnsi="Arial" w:cs="Arial"/>
          <w:bCs/>
        </w:rPr>
      </w:pPr>
    </w:p>
    <w:p w14:paraId="5E28BF41" w14:textId="77777777" w:rsidR="009F2B76" w:rsidRPr="005170D1" w:rsidRDefault="009F2B76" w:rsidP="003B11D2">
      <w:pPr>
        <w:tabs>
          <w:tab w:val="left" w:pos="0"/>
        </w:tabs>
        <w:spacing w:after="0" w:line="240" w:lineRule="auto"/>
        <w:jc w:val="both"/>
        <w:rPr>
          <w:rFonts w:ascii="Arial" w:hAnsi="Arial" w:cs="Arial"/>
          <w:bCs/>
        </w:rPr>
      </w:pPr>
      <w:r w:rsidRPr="005170D1">
        <w:rPr>
          <w:rFonts w:ascii="Arial" w:hAnsi="Arial" w:cs="Arial"/>
          <w:bCs/>
        </w:rPr>
        <w:t xml:space="preserve">Art. 1º Fica </w:t>
      </w:r>
      <w:r>
        <w:rPr>
          <w:rFonts w:ascii="Arial" w:hAnsi="Arial" w:cs="Arial"/>
          <w:bCs/>
        </w:rPr>
        <w:t>alterado o art. 1º do PLC 01/2020 que passa a ter a seguinte redação.</w:t>
      </w:r>
    </w:p>
    <w:p w14:paraId="5C3DF714" w14:textId="77777777" w:rsidR="009F2B76" w:rsidRDefault="009F2B76" w:rsidP="003B11D2">
      <w:pPr>
        <w:tabs>
          <w:tab w:val="left" w:pos="2268"/>
        </w:tabs>
        <w:spacing w:after="0" w:line="240" w:lineRule="auto"/>
        <w:ind w:left="2268"/>
        <w:jc w:val="both"/>
        <w:rPr>
          <w:rFonts w:ascii="Arial" w:hAnsi="Arial" w:cs="Arial"/>
          <w:bCs/>
        </w:rPr>
      </w:pPr>
    </w:p>
    <w:p w14:paraId="503CABA2" w14:textId="77777777" w:rsidR="009F2B76" w:rsidRPr="003B11D2" w:rsidRDefault="009F2B76" w:rsidP="003B11D2">
      <w:pPr>
        <w:tabs>
          <w:tab w:val="left" w:pos="2268"/>
        </w:tabs>
        <w:spacing w:after="0" w:line="240" w:lineRule="auto"/>
        <w:ind w:left="2268"/>
        <w:jc w:val="both"/>
        <w:rPr>
          <w:rFonts w:ascii="Arial" w:hAnsi="Arial" w:cs="Arial"/>
          <w:bCs/>
          <w:i/>
        </w:rPr>
      </w:pPr>
      <w:r w:rsidRPr="003B11D2">
        <w:rPr>
          <w:rFonts w:ascii="Arial" w:hAnsi="Arial" w:cs="Arial"/>
          <w:bCs/>
          <w:i/>
        </w:rPr>
        <w:t>Art. 1º O artigo 219 da Lei Complementar nº 192 de 30 de março de 2016, que “dispõe sobre o Estatuto dos Servidores Públicos do Município de Sete Lagoas e dá outras providências”, passa a vigorar com a seguinte redação:</w:t>
      </w:r>
    </w:p>
    <w:p w14:paraId="429138DF" w14:textId="77777777" w:rsidR="009F2B76" w:rsidRPr="003B11D2" w:rsidRDefault="009F2B76" w:rsidP="003B11D2">
      <w:pPr>
        <w:tabs>
          <w:tab w:val="left" w:pos="2268"/>
        </w:tabs>
        <w:spacing w:after="0" w:line="240" w:lineRule="auto"/>
        <w:ind w:left="2268"/>
        <w:jc w:val="both"/>
        <w:rPr>
          <w:rFonts w:ascii="Arial" w:hAnsi="Arial" w:cs="Arial"/>
          <w:bCs/>
          <w:i/>
        </w:rPr>
      </w:pPr>
    </w:p>
    <w:p w14:paraId="583FA6BD" w14:textId="77777777" w:rsidR="009F2B76" w:rsidRPr="003B11D2" w:rsidRDefault="009F2B76" w:rsidP="003B11D2">
      <w:pPr>
        <w:tabs>
          <w:tab w:val="left" w:pos="2268"/>
        </w:tabs>
        <w:spacing w:after="0" w:line="240" w:lineRule="auto"/>
        <w:ind w:left="2268"/>
        <w:jc w:val="both"/>
        <w:rPr>
          <w:rFonts w:ascii="Arial" w:hAnsi="Arial" w:cs="Arial"/>
          <w:bCs/>
          <w:i/>
        </w:rPr>
      </w:pPr>
      <w:r w:rsidRPr="003B11D2">
        <w:rPr>
          <w:rFonts w:ascii="Arial" w:hAnsi="Arial" w:cs="Arial"/>
          <w:bCs/>
          <w:i/>
        </w:rPr>
        <w:t>“Art. 219 A data-base dos servidores públicos municipais, para fins de revisão anual da tabela de vencimentos, será cada mês de janeiro, devendo ser aplicado como fator de correção monetária o Índice Nacional de Preços ao Consumidor Amplo - IPCA do Instituto Brasileiro de Geografia e Estatística - IBGE, ou</w:t>
      </w:r>
      <w:r w:rsidR="003B11D2" w:rsidRPr="003B11D2">
        <w:rPr>
          <w:rFonts w:ascii="Arial" w:hAnsi="Arial" w:cs="Arial"/>
          <w:bCs/>
          <w:i/>
        </w:rPr>
        <w:t xml:space="preserve"> outro que vier a substituí-lo.</w:t>
      </w:r>
    </w:p>
    <w:p w14:paraId="1CEC97CC" w14:textId="77777777" w:rsidR="009F2B76" w:rsidRPr="003B11D2" w:rsidRDefault="009F2B76" w:rsidP="003B11D2">
      <w:pPr>
        <w:tabs>
          <w:tab w:val="left" w:pos="2268"/>
        </w:tabs>
        <w:spacing w:after="0" w:line="240" w:lineRule="auto"/>
        <w:ind w:left="2268"/>
        <w:jc w:val="both"/>
        <w:rPr>
          <w:rFonts w:ascii="Arial" w:hAnsi="Arial" w:cs="Arial"/>
          <w:bCs/>
          <w:i/>
        </w:rPr>
      </w:pPr>
    </w:p>
    <w:p w14:paraId="3B883F9B" w14:textId="77777777" w:rsidR="009F2B76" w:rsidRPr="003B11D2" w:rsidRDefault="009F2B76" w:rsidP="003B11D2">
      <w:pPr>
        <w:tabs>
          <w:tab w:val="left" w:pos="2268"/>
        </w:tabs>
        <w:spacing w:after="0" w:line="240" w:lineRule="auto"/>
        <w:ind w:left="2268"/>
        <w:jc w:val="both"/>
        <w:rPr>
          <w:rFonts w:ascii="Arial" w:hAnsi="Arial" w:cs="Arial"/>
          <w:bCs/>
          <w:i/>
        </w:rPr>
      </w:pPr>
      <w:r w:rsidRPr="003B11D2">
        <w:rPr>
          <w:rFonts w:ascii="Arial" w:hAnsi="Arial" w:cs="Arial"/>
          <w:bCs/>
          <w:i/>
        </w:rPr>
        <w:t>Parágrafo único: A data-base dos servidores públicos municipais do Poder Legislativo Municipal, para fins de revisão anual da tabela de vencimentos, será cada mês de março, devendo ser aplicado como fator de correção monetária o Índice Nacional de Preços ao Consumidor Amplo - IPCA do Instituto Brasileiro de Geografia e Estatística - IBGE, ou outro que vier a substituí-lo.”</w:t>
      </w:r>
    </w:p>
    <w:p w14:paraId="74FCF69F" w14:textId="77777777" w:rsidR="009F2B76" w:rsidRPr="009F2B76" w:rsidRDefault="009F2B76" w:rsidP="003B11D2">
      <w:pPr>
        <w:tabs>
          <w:tab w:val="left" w:pos="2268"/>
        </w:tabs>
        <w:spacing w:after="0" w:line="240" w:lineRule="auto"/>
        <w:ind w:left="2268"/>
        <w:jc w:val="both"/>
        <w:rPr>
          <w:rFonts w:ascii="Arial" w:hAnsi="Arial" w:cs="Arial"/>
          <w:bCs/>
        </w:rPr>
      </w:pPr>
    </w:p>
    <w:p w14:paraId="278E1F62" w14:textId="77777777" w:rsidR="009F2B76" w:rsidRPr="005170D1" w:rsidRDefault="009F2B76" w:rsidP="003B11D2">
      <w:pPr>
        <w:spacing w:after="0" w:line="240" w:lineRule="auto"/>
        <w:jc w:val="both"/>
        <w:rPr>
          <w:rFonts w:ascii="Arial" w:hAnsi="Arial" w:cs="Arial"/>
        </w:rPr>
      </w:pPr>
      <w:r w:rsidRPr="005170D1">
        <w:rPr>
          <w:rFonts w:ascii="Arial" w:hAnsi="Arial" w:cs="Arial"/>
        </w:rPr>
        <w:t xml:space="preserve">Sala das Reuniões, </w:t>
      </w:r>
      <w:r w:rsidR="003B11D2">
        <w:rPr>
          <w:rFonts w:ascii="Arial" w:hAnsi="Arial" w:cs="Arial"/>
        </w:rPr>
        <w:t>29</w:t>
      </w:r>
      <w:r w:rsidRPr="005170D1">
        <w:rPr>
          <w:rFonts w:ascii="Arial" w:hAnsi="Arial" w:cs="Arial"/>
        </w:rPr>
        <w:t xml:space="preserve"> de </w:t>
      </w:r>
      <w:r w:rsidR="003B11D2">
        <w:rPr>
          <w:rFonts w:ascii="Arial" w:hAnsi="Arial" w:cs="Arial"/>
        </w:rPr>
        <w:t>janeiro de 2020</w:t>
      </w:r>
      <w:r w:rsidRPr="005170D1">
        <w:rPr>
          <w:rFonts w:ascii="Arial" w:hAnsi="Arial" w:cs="Arial"/>
        </w:rPr>
        <w:t>.</w:t>
      </w:r>
    </w:p>
    <w:p w14:paraId="1256C28E" w14:textId="77777777" w:rsidR="009F2B76" w:rsidRPr="005170D1" w:rsidRDefault="009F2B76" w:rsidP="003B11D2">
      <w:pPr>
        <w:spacing w:after="0" w:line="240" w:lineRule="auto"/>
        <w:ind w:firstLine="2295"/>
        <w:rPr>
          <w:rFonts w:ascii="Arial" w:hAnsi="Arial" w:cs="Arial"/>
          <w:b/>
          <w:bCs/>
        </w:rPr>
      </w:pPr>
    </w:p>
    <w:p w14:paraId="25726DCC" w14:textId="77777777" w:rsidR="009F2B76" w:rsidRDefault="009F2B76" w:rsidP="003B11D2">
      <w:pPr>
        <w:spacing w:after="0" w:line="240" w:lineRule="auto"/>
        <w:ind w:firstLine="2295"/>
        <w:rPr>
          <w:rFonts w:ascii="Arial" w:hAnsi="Arial" w:cs="Arial"/>
        </w:rPr>
      </w:pPr>
    </w:p>
    <w:p w14:paraId="31EAE508" w14:textId="77777777" w:rsidR="003B11D2" w:rsidRDefault="003B11D2" w:rsidP="003B11D2">
      <w:pPr>
        <w:spacing w:after="0" w:line="240" w:lineRule="auto"/>
        <w:ind w:firstLine="2295"/>
        <w:rPr>
          <w:rFonts w:ascii="Arial" w:hAnsi="Arial" w:cs="Arial"/>
        </w:rPr>
      </w:pPr>
      <w:r>
        <w:rPr>
          <w:rFonts w:ascii="Arial" w:hAnsi="Arial" w:cs="Arial"/>
        </w:rPr>
        <w:t>Marli Aparecida Barbosa</w:t>
      </w:r>
    </w:p>
    <w:p w14:paraId="1B61270B" w14:textId="77777777" w:rsidR="003B11D2" w:rsidRDefault="003B11D2" w:rsidP="003B11D2">
      <w:pPr>
        <w:spacing w:after="0" w:line="240" w:lineRule="auto"/>
        <w:ind w:firstLine="2295"/>
        <w:rPr>
          <w:rFonts w:ascii="Arial" w:hAnsi="Arial" w:cs="Arial"/>
        </w:rPr>
      </w:pPr>
      <w:r>
        <w:rPr>
          <w:rFonts w:ascii="Arial" w:hAnsi="Arial" w:cs="Arial"/>
        </w:rPr>
        <w:t>Presidente</w:t>
      </w:r>
    </w:p>
    <w:p w14:paraId="7923A13E" w14:textId="77777777" w:rsidR="003B11D2" w:rsidRDefault="003B11D2" w:rsidP="003B11D2">
      <w:pPr>
        <w:spacing w:after="0" w:line="240" w:lineRule="auto"/>
        <w:ind w:firstLine="2295"/>
        <w:rPr>
          <w:rFonts w:ascii="Arial" w:hAnsi="Arial" w:cs="Arial"/>
        </w:rPr>
      </w:pPr>
    </w:p>
    <w:p w14:paraId="66EDB5F7" w14:textId="77777777" w:rsidR="004D45F5" w:rsidRPr="005170D1" w:rsidRDefault="004D45F5" w:rsidP="003B11D2">
      <w:pPr>
        <w:spacing w:after="0" w:line="240" w:lineRule="auto"/>
        <w:ind w:firstLine="2295"/>
        <w:rPr>
          <w:rFonts w:ascii="Arial" w:hAnsi="Arial" w:cs="Arial"/>
        </w:rPr>
      </w:pPr>
    </w:p>
    <w:p w14:paraId="486ABB0B" w14:textId="77777777" w:rsidR="009F2B76" w:rsidRPr="005170D1" w:rsidRDefault="003B11D2" w:rsidP="003B11D2">
      <w:pPr>
        <w:spacing w:after="0" w:line="240" w:lineRule="auto"/>
        <w:ind w:left="2268"/>
        <w:rPr>
          <w:rFonts w:ascii="Arial" w:hAnsi="Arial" w:cs="Arial"/>
        </w:rPr>
      </w:pPr>
      <w:r>
        <w:rPr>
          <w:rFonts w:ascii="Arial" w:hAnsi="Arial" w:cs="Arial"/>
        </w:rPr>
        <w:t>José Pereira da Silva</w:t>
      </w:r>
    </w:p>
    <w:p w14:paraId="41966791" w14:textId="77777777" w:rsidR="009F2B76" w:rsidRPr="005170D1" w:rsidRDefault="003B11D2" w:rsidP="003B11D2">
      <w:pPr>
        <w:spacing w:after="0" w:line="240" w:lineRule="auto"/>
        <w:ind w:left="2268"/>
        <w:rPr>
          <w:rFonts w:ascii="Arial" w:hAnsi="Arial" w:cs="Arial"/>
        </w:rPr>
      </w:pPr>
      <w:r>
        <w:rPr>
          <w:rFonts w:ascii="Arial" w:hAnsi="Arial" w:cs="Arial"/>
        </w:rPr>
        <w:t>Relator</w:t>
      </w:r>
    </w:p>
    <w:p w14:paraId="421005F5" w14:textId="77777777" w:rsidR="009F2B76" w:rsidRPr="005170D1" w:rsidRDefault="009F2B76" w:rsidP="009F2B76">
      <w:pPr>
        <w:spacing w:line="240" w:lineRule="auto"/>
        <w:ind w:left="2268"/>
        <w:rPr>
          <w:rFonts w:ascii="Arial" w:hAnsi="Arial" w:cs="Arial"/>
        </w:rPr>
      </w:pPr>
    </w:p>
    <w:p w14:paraId="7BC17180" w14:textId="77777777" w:rsidR="009F2B76" w:rsidRDefault="009F2B76" w:rsidP="009F2B76">
      <w:pPr>
        <w:spacing w:after="0" w:line="240" w:lineRule="auto"/>
        <w:ind w:firstLine="2268"/>
        <w:rPr>
          <w:rFonts w:ascii="Arial" w:hAnsi="Arial" w:cs="Arial"/>
          <w:sz w:val="24"/>
          <w:szCs w:val="24"/>
        </w:rPr>
      </w:pPr>
    </w:p>
    <w:sectPr w:rsidR="009F2B76" w:rsidSect="00646EA2">
      <w:headerReference w:type="default" r:id="rId7"/>
      <w:pgSz w:w="11906" w:h="16838" w:code="9"/>
      <w:pgMar w:top="1843" w:right="1134" w:bottom="1418"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64CB" w14:textId="77777777" w:rsidR="00FB69CC" w:rsidRDefault="00FB69CC" w:rsidP="00406E01">
      <w:pPr>
        <w:spacing w:after="0" w:line="240" w:lineRule="auto"/>
      </w:pPr>
      <w:r>
        <w:separator/>
      </w:r>
    </w:p>
  </w:endnote>
  <w:endnote w:type="continuationSeparator" w:id="0">
    <w:p w14:paraId="6200585E" w14:textId="77777777" w:rsidR="00FB69CC" w:rsidRDefault="00FB69CC" w:rsidP="0040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C516D" w14:textId="77777777" w:rsidR="00FB69CC" w:rsidRDefault="00FB69CC" w:rsidP="00406E01">
      <w:pPr>
        <w:spacing w:after="0" w:line="240" w:lineRule="auto"/>
      </w:pPr>
      <w:r>
        <w:separator/>
      </w:r>
    </w:p>
  </w:footnote>
  <w:footnote w:type="continuationSeparator" w:id="0">
    <w:p w14:paraId="098CEC12" w14:textId="77777777" w:rsidR="00FB69CC" w:rsidRDefault="00FB69CC" w:rsidP="0040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6152" w14:textId="77777777" w:rsidR="00646EA2" w:rsidRDefault="00646EA2" w:rsidP="00646EA2">
    <w:pPr>
      <w:pStyle w:val="Cabealho"/>
      <w:jc w:val="center"/>
      <w:rPr>
        <w:b/>
        <w:sz w:val="32"/>
      </w:rPr>
    </w:pPr>
    <w:r w:rsidRPr="008D6C3E">
      <w:rPr>
        <w:b/>
        <w:noProof/>
        <w:sz w:val="32"/>
      </w:rPr>
      <w:drawing>
        <wp:anchor distT="0" distB="0" distL="114300" distR="114300" simplePos="0" relativeHeight="251659264" behindDoc="1" locked="0" layoutInCell="1" allowOverlap="1" wp14:anchorId="20186FE9" wp14:editId="648A1024">
          <wp:simplePos x="0" y="0"/>
          <wp:positionH relativeFrom="margin">
            <wp:posOffset>-190500</wp:posOffset>
          </wp:positionH>
          <wp:positionV relativeFrom="paragraph">
            <wp:posOffset>80645</wp:posOffset>
          </wp:positionV>
          <wp:extent cx="902970" cy="902970"/>
          <wp:effectExtent l="0" t="0" r="0" b="0"/>
          <wp:wrapTight wrapText="bothSides">
            <wp:wrapPolygon edited="0">
              <wp:start x="0" y="0"/>
              <wp:lineTo x="0" y="20962"/>
              <wp:lineTo x="20962" y="20962"/>
              <wp:lineTo x="20962" y="0"/>
              <wp:lineTo x="0" y="0"/>
            </wp:wrapPolygon>
          </wp:wrapTight>
          <wp:docPr id="16" name="Imagem 1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954CA" w14:textId="77777777" w:rsidR="00646EA2" w:rsidRPr="008D6C3E" w:rsidRDefault="00646EA2" w:rsidP="00646EA2">
    <w:pPr>
      <w:pStyle w:val="Cabealho"/>
      <w:jc w:val="center"/>
      <w:rPr>
        <w:b/>
        <w:sz w:val="28"/>
      </w:rPr>
    </w:pPr>
    <w:r>
      <w:rPr>
        <w:b/>
        <w:noProof/>
        <w:sz w:val="32"/>
      </w:rPr>
      <w:drawing>
        <wp:anchor distT="0" distB="0" distL="114300" distR="114300" simplePos="0" relativeHeight="251660288" behindDoc="1" locked="0" layoutInCell="1" allowOverlap="1" wp14:anchorId="1F9A0E65" wp14:editId="7426FFF2">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13" name="Imagem 1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A26A698" w14:textId="77777777" w:rsidR="00646EA2" w:rsidRDefault="00646EA2" w:rsidP="00646EA2">
    <w:pPr>
      <w:pStyle w:val="Cabealho"/>
      <w:jc w:val="center"/>
      <w:rPr>
        <w:sz w:val="20"/>
      </w:rPr>
    </w:pPr>
    <w:r w:rsidRPr="008D6C3E">
      <w:rPr>
        <w:sz w:val="20"/>
      </w:rPr>
      <w:t>ESTADO DE MINAS GERAIS</w:t>
    </w:r>
  </w:p>
  <w:p w14:paraId="77D1ED8E" w14:textId="77777777" w:rsidR="00646EA2" w:rsidRDefault="00646EA2" w:rsidP="00646EA2">
    <w:pPr>
      <w:pStyle w:val="Cabealho"/>
      <w:jc w:val="center"/>
      <w:rPr>
        <w:sz w:val="18"/>
      </w:rPr>
    </w:pPr>
    <w:r>
      <w:rPr>
        <w:sz w:val="18"/>
      </w:rPr>
      <w:t>Rua Domingos L’Ouverture</w:t>
    </w:r>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14:paraId="4B9366B5" w14:textId="77777777" w:rsidR="00646EA2" w:rsidRDefault="00646EA2" w:rsidP="00646EA2">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14:paraId="70D80CFC" w14:textId="77777777" w:rsidR="00406E01" w:rsidRPr="00646EA2" w:rsidRDefault="00406E01" w:rsidP="00646E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1"/>
    <w:rsid w:val="00031785"/>
    <w:rsid w:val="0005428F"/>
    <w:rsid w:val="000C590A"/>
    <w:rsid w:val="000D4ECF"/>
    <w:rsid w:val="000F62C0"/>
    <w:rsid w:val="00102291"/>
    <w:rsid w:val="00174022"/>
    <w:rsid w:val="0018298F"/>
    <w:rsid w:val="00196639"/>
    <w:rsid w:val="001F1570"/>
    <w:rsid w:val="0021005E"/>
    <w:rsid w:val="002139F4"/>
    <w:rsid w:val="00261E2F"/>
    <w:rsid w:val="00277660"/>
    <w:rsid w:val="003B11D2"/>
    <w:rsid w:val="00406E01"/>
    <w:rsid w:val="004A6E33"/>
    <w:rsid w:val="004D45F5"/>
    <w:rsid w:val="004E2359"/>
    <w:rsid w:val="004E57BD"/>
    <w:rsid w:val="00553DA2"/>
    <w:rsid w:val="005A2FE3"/>
    <w:rsid w:val="005B3004"/>
    <w:rsid w:val="005B4920"/>
    <w:rsid w:val="005D53D5"/>
    <w:rsid w:val="00646EA2"/>
    <w:rsid w:val="00741CA6"/>
    <w:rsid w:val="00772773"/>
    <w:rsid w:val="008D6A4C"/>
    <w:rsid w:val="008E482D"/>
    <w:rsid w:val="008E6E89"/>
    <w:rsid w:val="00994481"/>
    <w:rsid w:val="009F2B76"/>
    <w:rsid w:val="00AD1F6F"/>
    <w:rsid w:val="00AD5730"/>
    <w:rsid w:val="00BA5362"/>
    <w:rsid w:val="00BB5E29"/>
    <w:rsid w:val="00BD39BE"/>
    <w:rsid w:val="00BD49A7"/>
    <w:rsid w:val="00C01B0F"/>
    <w:rsid w:val="00C16928"/>
    <w:rsid w:val="00C27786"/>
    <w:rsid w:val="00C33041"/>
    <w:rsid w:val="00C4332D"/>
    <w:rsid w:val="00D11700"/>
    <w:rsid w:val="00E07A82"/>
    <w:rsid w:val="00E14CBC"/>
    <w:rsid w:val="00E229A5"/>
    <w:rsid w:val="00E55B55"/>
    <w:rsid w:val="00E7104B"/>
    <w:rsid w:val="00F359EB"/>
    <w:rsid w:val="00FB6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1ECED"/>
  <w15:docId w15:val="{64862825-88FB-4E2E-A331-14607997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pPr>
      <w:widowControl w:val="0"/>
      <w:suppressAutoHyphens/>
      <w:spacing w:after="0" w:line="100" w:lineRule="atLeast"/>
    </w:pPr>
    <w:rPr>
      <w:rFonts w:ascii="Liberation Serif" w:eastAsia="DejaVu Sans" w:hAnsi="Liberation Serif" w:cs="Times New Roman"/>
      <w:sz w:val="24"/>
      <w:szCs w:val="24"/>
    </w:rPr>
  </w:style>
  <w:style w:type="paragraph" w:styleId="Ttulo">
    <w:name w:val="Title"/>
    <w:basedOn w:val="Estilopadro"/>
    <w:next w:val="Corpodotexto"/>
    <w:pPr>
      <w:keepNext/>
      <w:spacing w:before="240" w:after="120"/>
    </w:pPr>
    <w:rPr>
      <w:rFonts w:ascii="Arial" w:eastAsia="Lucida Sans Unicode" w:hAnsi="Arial" w:cs="Mangal"/>
      <w:sz w:val="28"/>
      <w:szCs w:val="28"/>
    </w:rPr>
  </w:style>
  <w:style w:type="paragraph" w:customStyle="1" w:styleId="Corpodotexto">
    <w:name w:val="Corpo do texto"/>
    <w:basedOn w:val="Estilopadro"/>
    <w:pPr>
      <w:spacing w:after="120"/>
    </w:pPr>
  </w:style>
  <w:style w:type="paragraph" w:styleId="Lista">
    <w:name w:val="List"/>
    <w:basedOn w:val="Corpodotexto"/>
    <w:rPr>
      <w:rFonts w:cs="Mangal"/>
    </w:rPr>
  </w:style>
  <w:style w:type="paragraph" w:styleId="Legenda">
    <w:name w:val="caption"/>
    <w:basedOn w:val="Estilopadro"/>
    <w:pPr>
      <w:suppressLineNumbers/>
      <w:spacing w:before="120" w:after="120"/>
    </w:pPr>
    <w:rPr>
      <w:rFonts w:cs="Mangal"/>
      <w:i/>
      <w:iCs/>
    </w:rPr>
  </w:style>
  <w:style w:type="paragraph" w:customStyle="1" w:styleId="ndice">
    <w:name w:val="Índice"/>
    <w:basedOn w:val="Estilopadro"/>
    <w:pPr>
      <w:suppressLineNumbers/>
    </w:pPr>
    <w:rPr>
      <w:rFonts w:cs="Mangal"/>
    </w:rPr>
  </w:style>
  <w:style w:type="paragraph" w:styleId="Cabealho">
    <w:name w:val="header"/>
    <w:basedOn w:val="Normal"/>
    <w:link w:val="CabealhoChar"/>
    <w:uiPriority w:val="99"/>
    <w:unhideWhenUsed/>
    <w:rsid w:val="00406E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6E01"/>
  </w:style>
  <w:style w:type="paragraph" w:styleId="Rodap">
    <w:name w:val="footer"/>
    <w:basedOn w:val="Normal"/>
    <w:link w:val="RodapChar"/>
    <w:uiPriority w:val="99"/>
    <w:unhideWhenUsed/>
    <w:rsid w:val="00406E01"/>
    <w:pPr>
      <w:tabs>
        <w:tab w:val="center" w:pos="4252"/>
        <w:tab w:val="right" w:pos="8504"/>
      </w:tabs>
      <w:spacing w:after="0" w:line="240" w:lineRule="auto"/>
    </w:pPr>
  </w:style>
  <w:style w:type="character" w:customStyle="1" w:styleId="RodapChar">
    <w:name w:val="Rodapé Char"/>
    <w:basedOn w:val="Fontepargpadro"/>
    <w:link w:val="Rodap"/>
    <w:uiPriority w:val="99"/>
    <w:rsid w:val="00406E01"/>
  </w:style>
  <w:style w:type="paragraph" w:styleId="SemEspaamento">
    <w:name w:val="No Spacing"/>
    <w:uiPriority w:val="1"/>
    <w:qFormat/>
    <w:rsid w:val="00C16928"/>
    <w:pPr>
      <w:spacing w:after="0" w:line="240" w:lineRule="auto"/>
    </w:pPr>
    <w:rPr>
      <w:rFonts w:ascii="Calibri" w:eastAsia="Times New Roman" w:hAnsi="Calibri" w:cs="Times New Roman"/>
    </w:rPr>
  </w:style>
  <w:style w:type="paragraph" w:styleId="Textodenotaderodap">
    <w:name w:val="footnote text"/>
    <w:basedOn w:val="Normal"/>
    <w:link w:val="TextodenotaderodapChar"/>
    <w:uiPriority w:val="99"/>
    <w:semiHidden/>
    <w:unhideWhenUsed/>
    <w:rsid w:val="00741C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1CA6"/>
    <w:rPr>
      <w:sz w:val="20"/>
      <w:szCs w:val="20"/>
    </w:rPr>
  </w:style>
  <w:style w:type="character" w:styleId="Refdenotaderodap">
    <w:name w:val="footnote reference"/>
    <w:basedOn w:val="Fontepargpadro"/>
    <w:uiPriority w:val="99"/>
    <w:semiHidden/>
    <w:unhideWhenUsed/>
    <w:rsid w:val="00741CA6"/>
    <w:rPr>
      <w:vertAlign w:val="superscript"/>
    </w:rPr>
  </w:style>
  <w:style w:type="character" w:styleId="Hyperlink">
    <w:name w:val="Hyperlink"/>
    <w:basedOn w:val="Fontepargpadro"/>
    <w:uiPriority w:val="99"/>
    <w:unhideWhenUsed/>
    <w:rsid w:val="00646EA2"/>
    <w:rPr>
      <w:color w:val="0563C1" w:themeColor="hyperlink"/>
      <w:u w:val="single"/>
    </w:rPr>
  </w:style>
  <w:style w:type="character" w:customStyle="1" w:styleId="label">
    <w:name w:val="label"/>
    <w:basedOn w:val="Fontepargpadro"/>
    <w:rsid w:val="009F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B93F-34FB-46F1-AEB3-2DA627EA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1482</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ADIMARA FELIX DE SOUZA</cp:lastModifiedBy>
  <cp:revision>9</cp:revision>
  <cp:lastPrinted>2014-12-15T13:34:00Z</cp:lastPrinted>
  <dcterms:created xsi:type="dcterms:W3CDTF">2020-01-30T12:34:00Z</dcterms:created>
  <dcterms:modified xsi:type="dcterms:W3CDTF">2020-01-30T14:00:00Z</dcterms:modified>
</cp:coreProperties>
</file>