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5D" w:rsidRDefault="00703D7F" w:rsidP="000B0F5D">
      <w:pPr>
        <w:pStyle w:val="Estilopadro"/>
        <w:jc w:val="center"/>
      </w:pPr>
      <w:r>
        <w:rPr>
          <w:rFonts w:ascii="Verdana" w:hAnsi="Verdana"/>
          <w:b/>
          <w:bCs/>
        </w:rPr>
        <w:t xml:space="preserve">PARECER REGIMENTAL </w:t>
      </w:r>
    </w:p>
    <w:p w:rsidR="000B0F5D" w:rsidRDefault="000B0F5D" w:rsidP="000B0F5D">
      <w:pPr>
        <w:pStyle w:val="Estilopadro"/>
        <w:jc w:val="center"/>
      </w:pPr>
    </w:p>
    <w:p w:rsidR="000B0F5D" w:rsidRDefault="000B0F5D" w:rsidP="000B0F5D">
      <w:pPr>
        <w:pStyle w:val="Estilopadro"/>
        <w:jc w:val="center"/>
      </w:pPr>
      <w:r>
        <w:rPr>
          <w:rFonts w:ascii="Verdana" w:hAnsi="Verdana"/>
          <w:bCs/>
        </w:rPr>
        <w:t>COMISSÃO DE LEGISLAÇÃO E JUSTIÇA-CLJ</w:t>
      </w:r>
    </w:p>
    <w:p w:rsidR="000B0F5D" w:rsidRDefault="000B0F5D" w:rsidP="000B0F5D">
      <w:pPr>
        <w:pStyle w:val="Estilopadro"/>
        <w:jc w:val="center"/>
      </w:pPr>
    </w:p>
    <w:p w:rsidR="000B0F5D" w:rsidRDefault="000B0F5D" w:rsidP="000B0F5D">
      <w:pPr>
        <w:pStyle w:val="Estilopadro"/>
        <w:jc w:val="center"/>
      </w:pP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  <w:b/>
        </w:rPr>
        <w:t xml:space="preserve">MATÉRIA: </w:t>
      </w:r>
      <w:r w:rsidR="00930B5A">
        <w:rPr>
          <w:rFonts w:ascii="Verdana" w:hAnsi="Verdana"/>
        </w:rPr>
        <w:t>Projeto de Lei nº 372/20</w:t>
      </w:r>
      <w:r w:rsidR="00703D7F">
        <w:rPr>
          <w:rFonts w:ascii="Verdana" w:hAnsi="Verdana"/>
        </w:rPr>
        <w:t>19</w:t>
      </w:r>
      <w:r>
        <w:rPr>
          <w:rFonts w:ascii="Verdana" w:hAnsi="Verdana"/>
        </w:rPr>
        <w:t xml:space="preserve"> que “Estima a receita e fixa a despesa do Município de Sete Lagoas par</w:t>
      </w:r>
      <w:r w:rsidR="00703D7F">
        <w:rPr>
          <w:rFonts w:ascii="Verdana" w:hAnsi="Verdana"/>
        </w:rPr>
        <w:t xml:space="preserve">a o exercício financeiro de </w:t>
      </w:r>
      <w:proofErr w:type="gramStart"/>
      <w:r w:rsidR="00703D7F">
        <w:rPr>
          <w:rFonts w:ascii="Verdana" w:hAnsi="Verdana"/>
        </w:rPr>
        <w:t>2020</w:t>
      </w:r>
      <w:r>
        <w:rPr>
          <w:rFonts w:ascii="Verdana" w:hAnsi="Verdana"/>
        </w:rPr>
        <w:t>.”</w:t>
      </w:r>
      <w:proofErr w:type="gramEnd"/>
    </w:p>
    <w:p w:rsidR="000B0F5D" w:rsidRDefault="000B0F5D" w:rsidP="000B0F5D">
      <w:pPr>
        <w:pStyle w:val="Estilopadro"/>
        <w:jc w:val="both"/>
        <w:rPr>
          <w:rFonts w:ascii="Verdana" w:hAnsi="Verdana"/>
        </w:rPr>
      </w:pP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  <w:b/>
        </w:rPr>
        <w:t>INICIATIVA:</w:t>
      </w:r>
      <w:r>
        <w:rPr>
          <w:rFonts w:ascii="Verdana" w:hAnsi="Verdana"/>
        </w:rPr>
        <w:t xml:space="preserve"> Poder Executivo Municipal.</w:t>
      </w: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</w:rPr>
        <w:t>_______________________________________________________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  <w:u w:val="single"/>
        </w:rPr>
        <w:t>Relatório</w:t>
      </w:r>
      <w:r>
        <w:rPr>
          <w:rFonts w:ascii="Verdana" w:hAnsi="Verdana"/>
        </w:rPr>
        <w:t xml:space="preserve">  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  <w:rPr>
          <w:rFonts w:ascii="Verdana" w:hAnsi="Verdana"/>
        </w:rPr>
      </w:pPr>
      <w:r>
        <w:rPr>
          <w:rFonts w:ascii="Verdana" w:hAnsi="Verdana"/>
        </w:rPr>
        <w:t>A proposição ora apreciada, subscrita pelo Chefe do Poder Executivo Municipal, dispõe sobre o Orçamento Programa do Município de Sete Lagoas par</w:t>
      </w:r>
      <w:r w:rsidR="00703D7F">
        <w:rPr>
          <w:rFonts w:ascii="Verdana" w:hAnsi="Verdana"/>
        </w:rPr>
        <w:t>a o exercício financeiro de 2020</w:t>
      </w:r>
      <w:r>
        <w:rPr>
          <w:rFonts w:ascii="Verdana" w:hAnsi="Verdana"/>
        </w:rPr>
        <w:t>.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</w:rPr>
        <w:t>O</w:t>
      </w:r>
      <w:r w:rsidR="00703D7F">
        <w:rPr>
          <w:rFonts w:ascii="Verdana" w:hAnsi="Verdana"/>
        </w:rPr>
        <w:t xml:space="preserve"> projeto foi distribuído a esta Comissão para receber parecer </w:t>
      </w:r>
      <w:r>
        <w:rPr>
          <w:rFonts w:ascii="Verdana" w:hAnsi="Verdana"/>
        </w:rPr>
        <w:t xml:space="preserve">quanto a sua </w:t>
      </w:r>
      <w:r w:rsidR="0078345C">
        <w:rPr>
          <w:rFonts w:ascii="Verdana" w:hAnsi="Verdana"/>
        </w:rPr>
        <w:t>constitucionalidade, legalidade e juridicidade</w:t>
      </w:r>
      <w:bookmarkStart w:id="0" w:name="_GoBack"/>
      <w:bookmarkEnd w:id="0"/>
      <w:r w:rsidR="00703D7F">
        <w:rPr>
          <w:rFonts w:ascii="Verdana" w:hAnsi="Verdana"/>
        </w:rPr>
        <w:t>, nos termos</w:t>
      </w:r>
      <w:r>
        <w:rPr>
          <w:rFonts w:ascii="Verdana" w:hAnsi="Verdana"/>
        </w:rPr>
        <w:t xml:space="preserve"> do Regimento Interno da Câmara Municipal.</w:t>
      </w:r>
    </w:p>
    <w:p w:rsidR="000B0F5D" w:rsidRDefault="000B0F5D" w:rsidP="000B0F5D">
      <w:pPr>
        <w:pStyle w:val="Estilopadro"/>
        <w:tabs>
          <w:tab w:val="left" w:pos="5580"/>
        </w:tabs>
        <w:ind w:firstLine="1560"/>
        <w:jc w:val="both"/>
        <w:rPr>
          <w:rFonts w:ascii="Verdana" w:hAnsi="Verdana" w:cs="DejaVu Sans"/>
        </w:rPr>
      </w:pPr>
    </w:p>
    <w:p w:rsidR="000B0F5D" w:rsidRDefault="00703D7F" w:rsidP="000B0F5D">
      <w:pPr>
        <w:pStyle w:val="Estilopadro"/>
        <w:tabs>
          <w:tab w:val="left" w:pos="5580"/>
        </w:tabs>
        <w:ind w:firstLine="156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a</w:t>
      </w:r>
      <w:r w:rsidR="000B0F5D">
        <w:rPr>
          <w:rFonts w:ascii="Verdana" w:hAnsi="Verdana" w:cs="DejaVu Sans"/>
        </w:rPr>
        <w:t xml:space="preserve"> Vereadora Marli Aparecida Barbosa</w:t>
      </w:r>
      <w:r>
        <w:rPr>
          <w:rFonts w:ascii="Verdana" w:hAnsi="Verdana" w:cs="DejaVu Sans"/>
        </w:rPr>
        <w:t xml:space="preserve"> (presidente)</w:t>
      </w:r>
      <w:r w:rsidR="000B0F5D">
        <w:rPr>
          <w:rFonts w:ascii="Verdana" w:hAnsi="Verdana" w:cs="DejaVu Sans"/>
        </w:rPr>
        <w:t>, Vereador Euro de Andrade Lanza (relator) e</w:t>
      </w:r>
      <w:r>
        <w:rPr>
          <w:rFonts w:ascii="Verdana" w:hAnsi="Verdana" w:cs="DejaVu Sans"/>
        </w:rPr>
        <w:t xml:space="preserve"> Vereador José Pereira da Silva (vogal),</w:t>
      </w:r>
      <w:r w:rsidR="000B0F5D">
        <w:rPr>
          <w:rFonts w:ascii="Verdana" w:hAnsi="Verdana" w:cs="DejaVu Sans"/>
        </w:rPr>
        <w:t xml:space="preserve"> além de membros da Procuradoria Geral do Legislativo, assessores de gabinetes e munícipes.</w:t>
      </w:r>
    </w:p>
    <w:p w:rsidR="000B0F5D" w:rsidRDefault="000B0F5D" w:rsidP="000B0F5D">
      <w:pPr>
        <w:pStyle w:val="Estilopadro"/>
        <w:tabs>
          <w:tab w:val="left" w:pos="5580"/>
        </w:tabs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  <w:u w:val="single"/>
        </w:rPr>
        <w:t>Fundamentação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</w:rPr>
        <w:t>A Constituição Federal assim dispõe sobre a matéria:</w:t>
      </w:r>
    </w:p>
    <w:p w:rsidR="000B0F5D" w:rsidRDefault="000B0F5D" w:rsidP="000B0F5D">
      <w:pPr>
        <w:pStyle w:val="Estilopadro"/>
        <w:ind w:firstLine="1560"/>
        <w:jc w:val="both"/>
      </w:pPr>
    </w:p>
    <w:p w:rsidR="000B0F5D" w:rsidRDefault="000B0F5D" w:rsidP="000B0F5D">
      <w:pPr>
        <w:pStyle w:val="Estilopadro"/>
        <w:ind w:firstLine="1560"/>
        <w:jc w:val="both"/>
      </w:pPr>
      <w:r>
        <w:rPr>
          <w:rFonts w:ascii="Verdana" w:hAnsi="Verdana"/>
          <w:i/>
          <w:iCs/>
        </w:rPr>
        <w:t>“</w:t>
      </w:r>
      <w:r>
        <w:rPr>
          <w:rFonts w:ascii="Verdana" w:hAnsi="Verdana"/>
          <w:i/>
          <w:iCs/>
          <w:sz w:val="20"/>
          <w:szCs w:val="20"/>
        </w:rPr>
        <w:t xml:space="preserve">Art. 165. Leis de iniciativa do Poder </w:t>
      </w:r>
      <w:proofErr w:type="gramStart"/>
      <w:r>
        <w:rPr>
          <w:rFonts w:ascii="Verdana" w:hAnsi="Verdana"/>
          <w:i/>
          <w:iCs/>
          <w:sz w:val="20"/>
          <w:szCs w:val="20"/>
        </w:rPr>
        <w:t>Executivo  estabelecerão</w:t>
      </w:r>
      <w:proofErr w:type="gramEnd"/>
      <w:r>
        <w:rPr>
          <w:rFonts w:ascii="Verdana" w:hAnsi="Verdana"/>
          <w:i/>
          <w:iCs/>
          <w:sz w:val="20"/>
          <w:szCs w:val="20"/>
        </w:rPr>
        <w:t>:</w:t>
      </w:r>
    </w:p>
    <w:p w:rsidR="000B0F5D" w:rsidRDefault="000B0F5D" w:rsidP="000B0F5D">
      <w:pPr>
        <w:pStyle w:val="Estilopadro"/>
        <w:ind w:firstLine="1560"/>
        <w:jc w:val="both"/>
      </w:pPr>
      <w:proofErr w:type="spellStart"/>
      <w:r>
        <w:rPr>
          <w:rFonts w:ascii="Verdana" w:hAnsi="Verdana"/>
          <w:i/>
          <w:iCs/>
          <w:sz w:val="20"/>
          <w:szCs w:val="20"/>
        </w:rPr>
        <w:t>I-</w:t>
      </w:r>
      <w:proofErr w:type="gramStart"/>
      <w:r>
        <w:rPr>
          <w:rFonts w:ascii="Verdana" w:hAnsi="Verdana"/>
          <w:i/>
          <w:iCs/>
          <w:sz w:val="20"/>
          <w:szCs w:val="20"/>
        </w:rPr>
        <w:t>o</w:t>
      </w:r>
      <w:proofErr w:type="spellEnd"/>
      <w:proofErr w:type="gramEnd"/>
      <w:r>
        <w:rPr>
          <w:rFonts w:ascii="Verdana" w:hAnsi="Verdana"/>
          <w:i/>
          <w:iCs/>
          <w:sz w:val="20"/>
          <w:szCs w:val="20"/>
        </w:rPr>
        <w:t xml:space="preserve"> plano plurianual;</w:t>
      </w:r>
    </w:p>
    <w:p w:rsidR="000B0F5D" w:rsidRDefault="000B0F5D" w:rsidP="000B0F5D">
      <w:pPr>
        <w:pStyle w:val="Estilopadro"/>
        <w:ind w:firstLine="1560"/>
        <w:jc w:val="both"/>
        <w:rPr>
          <w:rFonts w:ascii="Verdana" w:hAnsi="Verdana"/>
          <w:i/>
          <w:iCs/>
          <w:sz w:val="20"/>
          <w:szCs w:val="20"/>
        </w:rPr>
      </w:pPr>
      <w:proofErr w:type="spellStart"/>
      <w:r>
        <w:rPr>
          <w:rFonts w:ascii="Verdana" w:hAnsi="Verdana"/>
          <w:i/>
          <w:iCs/>
          <w:sz w:val="20"/>
          <w:szCs w:val="20"/>
        </w:rPr>
        <w:t>II-as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diretrizes orçamentárias;</w:t>
      </w:r>
    </w:p>
    <w:p w:rsidR="000B0F5D" w:rsidRDefault="000B0F5D" w:rsidP="000B0F5D">
      <w:pPr>
        <w:pStyle w:val="Estilopadro"/>
        <w:ind w:firstLine="1560"/>
        <w:jc w:val="both"/>
      </w:pPr>
      <w:proofErr w:type="spellStart"/>
      <w:r>
        <w:rPr>
          <w:rFonts w:ascii="Verdana" w:hAnsi="Verdana"/>
          <w:i/>
          <w:iCs/>
          <w:sz w:val="20"/>
          <w:szCs w:val="20"/>
        </w:rPr>
        <w:t>III-os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orçamentos </w:t>
      </w:r>
      <w:proofErr w:type="gramStart"/>
      <w:r>
        <w:rPr>
          <w:rFonts w:ascii="Verdana" w:hAnsi="Verdana"/>
          <w:i/>
          <w:iCs/>
          <w:sz w:val="20"/>
          <w:szCs w:val="20"/>
        </w:rPr>
        <w:t>anuais.”</w:t>
      </w:r>
      <w:proofErr w:type="gramEnd"/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 xml:space="preserve">A Lei Orçamentária Anual (LOA) aloca recursos orçamentários aos programas e ações municipais, de acordo com a previsão de recursos para o exercício subsequente, de forma compatível com o PPA e LDO. A LOA é o instrumento que define recursos, ou seja, estima receitas e fixa despesas referentes aos dois </w:t>
      </w:r>
    </w:p>
    <w:p w:rsidR="000B0F5D" w:rsidRDefault="000B0F5D" w:rsidP="000B0F5D">
      <w:pPr>
        <w:pStyle w:val="Estilopadro"/>
        <w:jc w:val="both"/>
      </w:pPr>
      <w:r>
        <w:rPr>
          <w:rFonts w:ascii="Verdana" w:hAnsi="Verdana"/>
        </w:rPr>
        <w:t>Poderes do Município (Executivo e Legislativo), aos órgãos da Administração direta e indireta, incluindo fundos e fundações, bem como instituições mantidas pelo Poder público, para o exercício financeiro subse</w:t>
      </w:r>
      <w:r w:rsidR="00A339AE">
        <w:rPr>
          <w:rFonts w:ascii="Verdana" w:hAnsi="Verdana"/>
        </w:rPr>
        <w:t>quente, no presente caso para o exercício de 2020.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 xml:space="preserve">A receita orçamentária total prevista no Orçamento </w:t>
      </w:r>
      <w:r>
        <w:rPr>
          <w:rFonts w:ascii="Verdana" w:hAnsi="Verdana"/>
        </w:rPr>
        <w:lastRenderedPageBreak/>
        <w:t xml:space="preserve">Fiscal </w:t>
      </w:r>
      <w:r w:rsidR="00703D7F">
        <w:rPr>
          <w:rFonts w:ascii="Verdana" w:hAnsi="Verdana"/>
        </w:rPr>
        <w:t>e da Seguridade Social</w:t>
      </w:r>
      <w:r w:rsidR="00930B5A">
        <w:rPr>
          <w:rFonts w:ascii="Verdana" w:hAnsi="Verdana"/>
        </w:rPr>
        <w:t xml:space="preserve"> do Município de Sete Lagoas</w:t>
      </w:r>
      <w:r w:rsidR="00703D7F">
        <w:rPr>
          <w:rFonts w:ascii="Verdana" w:hAnsi="Verdana"/>
        </w:rPr>
        <w:t xml:space="preserve"> para </w:t>
      </w:r>
      <w:r w:rsidR="00930B5A">
        <w:rPr>
          <w:rFonts w:ascii="Verdana" w:hAnsi="Verdana"/>
        </w:rPr>
        <w:t xml:space="preserve">o </w:t>
      </w:r>
      <w:r w:rsidR="00A339AE">
        <w:rPr>
          <w:rFonts w:ascii="Verdana" w:hAnsi="Verdana"/>
        </w:rPr>
        <w:t>próximo exercício financeiro</w:t>
      </w:r>
      <w:r>
        <w:rPr>
          <w:rFonts w:ascii="Verdana" w:hAnsi="Verdana"/>
        </w:rPr>
        <w:t>, nos termos da presente proposição, e</w:t>
      </w:r>
      <w:r w:rsidR="00703D7F">
        <w:rPr>
          <w:rFonts w:ascii="Verdana" w:hAnsi="Verdana"/>
        </w:rPr>
        <w:t>stá estimada em R$858.117.480,00</w:t>
      </w:r>
      <w:r>
        <w:rPr>
          <w:rFonts w:ascii="Verdana" w:hAnsi="Verdana"/>
        </w:rPr>
        <w:t>, sendo a despesa orçada no mesmo valor, conforme discriminado nos anexos ao texto legal. Os recursos alocados nos programas estão compreendidos nas metas físicas e fiscais que o Governo municipal preten</w:t>
      </w:r>
      <w:r w:rsidR="00703D7F">
        <w:rPr>
          <w:rFonts w:ascii="Verdana" w:hAnsi="Verdana"/>
        </w:rPr>
        <w:t>de atingir no próximo exercício</w:t>
      </w:r>
      <w:r w:rsidR="00A87955">
        <w:rPr>
          <w:rFonts w:ascii="Verdana" w:hAnsi="Verdana"/>
        </w:rPr>
        <w:t xml:space="preserve"> financeiro</w:t>
      </w:r>
      <w:r w:rsidR="00A339AE">
        <w:rPr>
          <w:rFonts w:ascii="Verdana" w:hAnsi="Verdana"/>
        </w:rPr>
        <w:t>, conforme LDO/2020 (</w:t>
      </w:r>
      <w:r w:rsidR="00703D7F">
        <w:rPr>
          <w:rFonts w:ascii="Verdana" w:hAnsi="Verdana"/>
        </w:rPr>
        <w:t>Lei nº 8.953/19.</w:t>
      </w:r>
      <w:r>
        <w:rPr>
          <w:rFonts w:ascii="Verdana" w:hAnsi="Verdana"/>
        </w:rPr>
        <w:t xml:space="preserve"> </w:t>
      </w: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A presente peça orçamentária e respectivos anexos foram elaborados segundo as diretrizes traçadas pela Constituição Federal, Lei de Responsabilidade Fiscal, art. 2º § 1º da Lei nº 4.320/64 (</w:t>
      </w:r>
      <w:r w:rsidR="00A87955">
        <w:rPr>
          <w:rFonts w:ascii="Verdana" w:hAnsi="Verdana"/>
        </w:rPr>
        <w:t xml:space="preserve">lei de </w:t>
      </w:r>
      <w:r>
        <w:rPr>
          <w:rFonts w:ascii="Verdana" w:hAnsi="Verdana"/>
        </w:rPr>
        <w:t>Contabilidade Pública), portarias ministeri</w:t>
      </w:r>
      <w:r w:rsidR="00703D7F">
        <w:rPr>
          <w:rFonts w:ascii="Verdana" w:hAnsi="Verdana"/>
        </w:rPr>
        <w:t xml:space="preserve">ais, LDO para </w:t>
      </w:r>
      <w:r w:rsidR="00A87955">
        <w:rPr>
          <w:rFonts w:ascii="Verdana" w:hAnsi="Verdana"/>
        </w:rPr>
        <w:t>2020</w:t>
      </w:r>
      <w:r w:rsidR="00703D7F">
        <w:rPr>
          <w:rFonts w:ascii="Verdana" w:hAnsi="Verdana"/>
        </w:rPr>
        <w:t xml:space="preserve"> (Lei nº 8.953/2019</w:t>
      </w:r>
      <w:r>
        <w:rPr>
          <w:rFonts w:ascii="Verdana" w:hAnsi="Verdana"/>
        </w:rPr>
        <w:t>) e PPA 201</w:t>
      </w:r>
      <w:r w:rsidR="00A87955">
        <w:rPr>
          <w:rFonts w:ascii="Verdana" w:hAnsi="Verdana"/>
        </w:rPr>
        <w:t>8/2021 (Lei nº 8.727/2017 e</w:t>
      </w:r>
      <w:r>
        <w:rPr>
          <w:rFonts w:ascii="Verdana" w:hAnsi="Verdana"/>
        </w:rPr>
        <w:t xml:space="preserve"> respectivas revisões).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 xml:space="preserve">Consultando a presente proposição, constata-se que </w:t>
      </w:r>
      <w:r w:rsidR="00A87955">
        <w:rPr>
          <w:rFonts w:ascii="Verdana" w:hAnsi="Verdana"/>
        </w:rPr>
        <w:t xml:space="preserve">para a programação de despesas, </w:t>
      </w:r>
      <w:r>
        <w:rPr>
          <w:rFonts w:ascii="Verdana" w:hAnsi="Verdana"/>
        </w:rPr>
        <w:t>foram obse</w:t>
      </w:r>
      <w:r w:rsidR="00A87955">
        <w:rPr>
          <w:rFonts w:ascii="Verdana" w:hAnsi="Verdana"/>
        </w:rPr>
        <w:t>rvadas as seguintes reservas estabelecida</w:t>
      </w:r>
      <w:r>
        <w:rPr>
          <w:rFonts w:ascii="Verdana" w:hAnsi="Verdana"/>
        </w:rPr>
        <w:t xml:space="preserve">s na Constituição Federal e </w:t>
      </w:r>
      <w:r w:rsidR="00A87955">
        <w:rPr>
          <w:rFonts w:ascii="Verdana" w:hAnsi="Verdana"/>
        </w:rPr>
        <w:t>Lei Orgânica do Município de Sete Lagoas:</w:t>
      </w:r>
    </w:p>
    <w:p w:rsidR="000B0F5D" w:rsidRDefault="000B0F5D" w:rsidP="000B0F5D">
      <w:pPr>
        <w:pStyle w:val="Estilopadro"/>
        <w:ind w:firstLine="1800"/>
        <w:jc w:val="both"/>
        <w:rPr>
          <w:rFonts w:ascii="Verdana" w:hAnsi="Verdana"/>
        </w:rPr>
      </w:pP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1-mínimo de 25% dos impostos e transferências constitucionais para a Educação;</w:t>
      </w: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2-mínimo de 15% dos impostos e transferências constitucionais para a Saúde;</w:t>
      </w:r>
    </w:p>
    <w:p w:rsidR="000B0F5D" w:rsidRDefault="000B0F5D" w:rsidP="000B0F5D">
      <w:pPr>
        <w:pStyle w:val="Estilopadro"/>
        <w:ind w:firstLine="1800"/>
        <w:jc w:val="both"/>
      </w:pPr>
      <w:r>
        <w:rPr>
          <w:rFonts w:ascii="Verdana" w:hAnsi="Verdana"/>
        </w:rPr>
        <w:t>3-mínimo de 5% do valor destinado para os programas na Educação foram referência para aplicação de recursos ordinários do Tesouro para os programas em Cultura.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No que se refere à proposta orçamentária da Câmara Municipal para o próximo exercício financeiro, a mesma foi fixada em</w:t>
      </w:r>
    </w:p>
    <w:p w:rsidR="000B0F5D" w:rsidRDefault="00703D7F" w:rsidP="000B0F5D">
      <w:pPr>
        <w:pStyle w:val="Estilopadro"/>
        <w:jc w:val="both"/>
        <w:rPr>
          <w:rFonts w:ascii="Verdana" w:hAnsi="Verdana"/>
        </w:rPr>
      </w:pPr>
      <w:r>
        <w:rPr>
          <w:rFonts w:ascii="Verdana" w:hAnsi="Verdana"/>
        </w:rPr>
        <w:t>R$28.170.258</w:t>
      </w:r>
      <w:r w:rsidR="000B0F5D">
        <w:rPr>
          <w:rFonts w:ascii="Verdana" w:hAnsi="Verdana"/>
        </w:rPr>
        <w:t>,00, co</w:t>
      </w:r>
      <w:r>
        <w:rPr>
          <w:rFonts w:ascii="Verdana" w:hAnsi="Verdana"/>
        </w:rPr>
        <w:t xml:space="preserve">rrespondendo a 6% das receitas especificadas no art. 29-A </w:t>
      </w:r>
      <w:r w:rsidR="00A339AE">
        <w:rPr>
          <w:rFonts w:ascii="Verdana" w:hAnsi="Verdana"/>
        </w:rPr>
        <w:t>d</w:t>
      </w:r>
      <w:r>
        <w:rPr>
          <w:rFonts w:ascii="Verdana" w:hAnsi="Verdana"/>
        </w:rPr>
        <w:t>a Constituição Federal, receitas essas</w:t>
      </w:r>
      <w:r w:rsidR="000B0F5D">
        <w:rPr>
          <w:rFonts w:ascii="Verdana" w:hAnsi="Verdana"/>
        </w:rPr>
        <w:t xml:space="preserve"> que compõem a base de cálculo para elaboração do orçamento do Legislativo. </w:t>
      </w:r>
    </w:p>
    <w:p w:rsidR="000B0F5D" w:rsidRDefault="00CD3D56" w:rsidP="000B0F5D">
      <w:pPr>
        <w:ind w:firstLine="180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Chamo</w:t>
      </w:r>
      <w:r w:rsidR="000B0F5D">
        <w:rPr>
          <w:rFonts w:ascii="Verdana" w:hAnsi="Verdana"/>
          <w:sz w:val="24"/>
          <w:szCs w:val="24"/>
        </w:rPr>
        <w:t xml:space="preserve"> a atenção dos nobres Edis para o art. 5º do projeto, dispositivo esse que autoriza a abertura de créditos adicionais suplementares até o limite de 25% do Orçamento Fiscal e da Seguridade Social. Tal percentual enc</w:t>
      </w:r>
      <w:r>
        <w:rPr>
          <w:rFonts w:ascii="Verdana" w:hAnsi="Verdana"/>
          <w:sz w:val="24"/>
          <w:szCs w:val="24"/>
        </w:rPr>
        <w:t>ontra-se dentro do limite de 30% recomendado</w:t>
      </w:r>
      <w:r w:rsidR="000B0F5D">
        <w:rPr>
          <w:rFonts w:ascii="Verdana" w:hAnsi="Verdana"/>
          <w:sz w:val="24"/>
          <w:szCs w:val="24"/>
        </w:rPr>
        <w:t xml:space="preserve"> pelo Tribunal de C</w:t>
      </w:r>
      <w:r>
        <w:rPr>
          <w:rFonts w:ascii="Verdana" w:hAnsi="Verdana"/>
          <w:sz w:val="24"/>
          <w:szCs w:val="24"/>
        </w:rPr>
        <w:t>ontas do Estado de Minas Gerais.</w:t>
      </w:r>
      <w:r w:rsidR="000B0F5D">
        <w:rPr>
          <w:rFonts w:ascii="Verdana" w:hAnsi="Verdana"/>
          <w:sz w:val="24"/>
          <w:szCs w:val="24"/>
        </w:rPr>
        <w:t xml:space="preserve"> </w:t>
      </w:r>
    </w:p>
    <w:p w:rsidR="000B0F5D" w:rsidRDefault="000B0F5D" w:rsidP="000B0F5D">
      <w:pPr>
        <w:ind w:firstLine="1800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Res</w:t>
      </w:r>
      <w:r w:rsidR="00CD3D56">
        <w:rPr>
          <w:rFonts w:ascii="Verdana" w:eastAsia="Times New Roman" w:hAnsi="Verdana"/>
          <w:sz w:val="24"/>
          <w:szCs w:val="24"/>
          <w:lang w:eastAsia="ar-SA"/>
        </w:rPr>
        <w:t>salto</w:t>
      </w:r>
      <w:r>
        <w:rPr>
          <w:rFonts w:ascii="Verdana" w:eastAsia="Times New Roman" w:hAnsi="Verdana"/>
          <w:sz w:val="24"/>
          <w:szCs w:val="24"/>
          <w:lang w:eastAsia="ar-SA"/>
        </w:rPr>
        <w:t xml:space="preserve"> que, em atendimento ao art. 48 da Lei Complementar nº 101/2000 (Lei de Responsabilidade Fiscal - LRF) a Câmar</w:t>
      </w:r>
      <w:r w:rsidR="00CD3D56">
        <w:rPr>
          <w:rFonts w:ascii="Verdana" w:eastAsia="Times New Roman" w:hAnsi="Verdana"/>
          <w:sz w:val="24"/>
          <w:szCs w:val="24"/>
          <w:lang w:eastAsia="ar-SA"/>
        </w:rPr>
        <w:t>a Municipal realizou nos dias 13 e 14 de novembro de 2019</w:t>
      </w:r>
      <w:r>
        <w:rPr>
          <w:rFonts w:ascii="Verdana" w:eastAsia="Times New Roman" w:hAnsi="Verdana"/>
          <w:sz w:val="24"/>
          <w:szCs w:val="24"/>
          <w:lang w:eastAsia="ar-SA"/>
        </w:rPr>
        <w:t xml:space="preserve"> as audiências públicas para discussão do presente projeto de lei. A LRF obriga a ampla divulgação, junto ao público local, de planos, orçamentos, leis e prestações de contas de natureza financeira, por todos os meios acessíveis, dentre eles as audiências públicas. O caput </w:t>
      </w:r>
      <w:r>
        <w:rPr>
          <w:rFonts w:ascii="Verdana" w:eastAsia="Times New Roman" w:hAnsi="Verdana"/>
          <w:sz w:val="24"/>
          <w:szCs w:val="24"/>
          <w:lang w:eastAsia="ar-SA"/>
        </w:rPr>
        <w:lastRenderedPageBreak/>
        <w:t>do art. 48 enuncia o princípio da transparência e o seu parágrafo único enfatiza a participação popular por meio de audiências públicas, a serem convocadas pelo Poder Legislativo, durante os processos de elaboração e de discussão de planos, leis de diretrizes orçamentárias e orçamentos. Cite-se também que o Poder Executivo Municipal realizou audiência pública n</w:t>
      </w:r>
      <w:r w:rsidR="00A339AE">
        <w:rPr>
          <w:rFonts w:ascii="Verdana" w:eastAsia="Times New Roman" w:hAnsi="Verdana"/>
          <w:sz w:val="24"/>
          <w:szCs w:val="24"/>
          <w:lang w:eastAsia="ar-SA"/>
        </w:rPr>
        <w:t>a data de 20 de setembro de 2019</w:t>
      </w:r>
      <w:r>
        <w:rPr>
          <w:rFonts w:ascii="Verdana" w:eastAsia="Times New Roman" w:hAnsi="Verdana"/>
          <w:sz w:val="24"/>
          <w:szCs w:val="24"/>
          <w:lang w:eastAsia="ar-SA"/>
        </w:rPr>
        <w:t>, com o objetivo de discutir as propostas para elaboração da Lei Orçam</w:t>
      </w:r>
      <w:r w:rsidR="003F69DA">
        <w:rPr>
          <w:rFonts w:ascii="Verdana" w:eastAsia="Times New Roman" w:hAnsi="Verdana"/>
          <w:sz w:val="24"/>
          <w:szCs w:val="24"/>
          <w:lang w:eastAsia="ar-SA"/>
        </w:rPr>
        <w:t>entária para o exercício de 2020</w:t>
      </w:r>
      <w:r>
        <w:rPr>
          <w:rFonts w:ascii="Verdana" w:eastAsia="Times New Roman" w:hAnsi="Verdana"/>
          <w:sz w:val="24"/>
          <w:szCs w:val="24"/>
          <w:lang w:eastAsia="ar-SA"/>
        </w:rPr>
        <w:t>.Todas as pastas contendo a documentação alusiva à realização das mencionadas audiências públicas encontram-se devidamente arquivadas na Secretaria Geral deste Poder Legislativo.</w:t>
      </w:r>
    </w:p>
    <w:p w:rsidR="000B0F5D" w:rsidRDefault="000B0F5D" w:rsidP="000B0F5D">
      <w:pPr>
        <w:pStyle w:val="Estilopadro"/>
        <w:ind w:firstLine="1800"/>
        <w:jc w:val="both"/>
        <w:rPr>
          <w:rFonts w:ascii="Verdana" w:hAnsi="Verdana"/>
        </w:rPr>
      </w:pPr>
      <w:r>
        <w:rPr>
          <w:rFonts w:ascii="Verdana" w:hAnsi="Verdana"/>
        </w:rPr>
        <w:t>Ainda sobre o presente projeto cabe mencionar a seguinte manifestação do Controlador Geral do Legislativo a respeito</w:t>
      </w:r>
      <w:r w:rsidR="00A339AE">
        <w:rPr>
          <w:rFonts w:ascii="Verdana" w:hAnsi="Verdana"/>
        </w:rPr>
        <w:t>, por meio do anexo Ofício CGL 46-2019</w:t>
      </w:r>
      <w:r>
        <w:rPr>
          <w:rFonts w:ascii="Verdana" w:hAnsi="Verdana"/>
        </w:rPr>
        <w:t xml:space="preserve">: </w:t>
      </w:r>
      <w:r>
        <w:rPr>
          <w:rFonts w:ascii="Verdana" w:hAnsi="Verdana"/>
          <w:i/>
        </w:rPr>
        <w:t xml:space="preserve">“Foi identificado que todos os recursos estão de acordo com as determinações administrativas, além de cumprir as determinações legais no que tange ao orçamento da </w:t>
      </w:r>
      <w:proofErr w:type="spellStart"/>
      <w:r>
        <w:rPr>
          <w:rFonts w:ascii="Verdana" w:hAnsi="Verdana"/>
          <w:i/>
        </w:rPr>
        <w:t>Camara</w:t>
      </w:r>
      <w:proofErr w:type="spellEnd"/>
      <w:r>
        <w:rPr>
          <w:rFonts w:ascii="Verdana" w:hAnsi="Verdana"/>
          <w:i/>
        </w:rPr>
        <w:t xml:space="preserve"> Municipal de Sete Lagoas. Com relação os direcionamentos do orçamento do Executivo, estes são de responsabilidade e determinados por cada Pasta”</w:t>
      </w:r>
      <w:r>
        <w:rPr>
          <w:rFonts w:ascii="Verdana" w:hAnsi="Verdana"/>
        </w:rPr>
        <w:t>.</w:t>
      </w:r>
    </w:p>
    <w:p w:rsidR="000B0F5D" w:rsidRDefault="000B0F5D" w:rsidP="000B0F5D">
      <w:pPr>
        <w:pStyle w:val="Estilopadro"/>
        <w:ind w:firstLine="1800"/>
        <w:jc w:val="both"/>
      </w:pPr>
    </w:p>
    <w:p w:rsidR="000B0F5D" w:rsidRDefault="000B0F5D" w:rsidP="000B0F5D">
      <w:pPr>
        <w:pStyle w:val="Estilopadro"/>
        <w:ind w:firstLine="1843"/>
        <w:jc w:val="both"/>
      </w:pPr>
      <w:r>
        <w:rPr>
          <w:rFonts w:ascii="Verdana" w:hAnsi="Verdana" w:cs="DejaVu Sans"/>
          <w:u w:val="single"/>
        </w:rPr>
        <w:t>Conclusão</w:t>
      </w:r>
    </w:p>
    <w:p w:rsidR="000B0F5D" w:rsidRDefault="000B0F5D" w:rsidP="000B0F5D">
      <w:pPr>
        <w:pStyle w:val="Estilopadro"/>
        <w:ind w:firstLine="1843"/>
        <w:jc w:val="both"/>
      </w:pPr>
    </w:p>
    <w:p w:rsidR="000B0F5D" w:rsidRDefault="000B0F5D" w:rsidP="000B0F5D">
      <w:pPr>
        <w:pStyle w:val="Estilopadro"/>
        <w:ind w:firstLine="1843"/>
        <w:jc w:val="both"/>
      </w:pPr>
    </w:p>
    <w:p w:rsidR="000B0F5D" w:rsidRDefault="00930B5A" w:rsidP="00930B5A">
      <w:pPr>
        <w:pStyle w:val="Estilopadro"/>
        <w:ind w:firstLine="1843"/>
        <w:jc w:val="both"/>
      </w:pPr>
      <w:r>
        <w:rPr>
          <w:rFonts w:ascii="Verdana" w:hAnsi="Verdana" w:cs="DejaVu Sans"/>
        </w:rPr>
        <w:t>Em face do exposto, este relator conclui</w:t>
      </w:r>
      <w:r w:rsidR="000B0F5D">
        <w:rPr>
          <w:rFonts w:ascii="Verdana" w:hAnsi="Verdana" w:cs="DejaVu Sans"/>
        </w:rPr>
        <w:t xml:space="preserve"> pela constitucionalidade, juridicidade e legalidade</w:t>
      </w:r>
      <w:r w:rsidR="000B0F5D">
        <w:rPr>
          <w:rFonts w:ascii="Verdana" w:hAnsi="Verdana"/>
        </w:rPr>
        <w:t xml:space="preserve"> do Projeto de </w:t>
      </w:r>
      <w:r>
        <w:rPr>
          <w:rFonts w:ascii="Verdana" w:hAnsi="Verdana"/>
        </w:rPr>
        <w:t xml:space="preserve">Lei nº 372/2019 que 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  <w:r>
        <w:rPr>
          <w:rFonts w:ascii="Verdana" w:hAnsi="Verdana" w:cs="DejaVu Sans"/>
        </w:rPr>
        <w:t>Sala das Reuniões, 06 de dezembro de 2018.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1843"/>
      </w:pPr>
      <w:r>
        <w:rPr>
          <w:rFonts w:ascii="Verdana" w:hAnsi="Verdana" w:cs="DejaVu Sans"/>
        </w:rPr>
        <w:t xml:space="preserve">     Euro de Andrade Lanza</w:t>
      </w:r>
    </w:p>
    <w:p w:rsidR="000B0F5D" w:rsidRDefault="000B0F5D" w:rsidP="000B0F5D">
      <w:pPr>
        <w:pStyle w:val="Estilopadro"/>
        <w:ind w:firstLine="1843"/>
      </w:pPr>
      <w:r>
        <w:rPr>
          <w:rFonts w:ascii="Verdana" w:hAnsi="Verdana" w:cs="DejaVu Sans"/>
        </w:rPr>
        <w:t xml:space="preserve">     Relator-CLJ</w:t>
      </w:r>
    </w:p>
    <w:p w:rsidR="000B0F5D" w:rsidRDefault="000B0F5D" w:rsidP="000B0F5D">
      <w:pPr>
        <w:pStyle w:val="Estilopadro"/>
        <w:ind w:firstLine="1843"/>
      </w:pPr>
    </w:p>
    <w:p w:rsidR="000B0F5D" w:rsidRDefault="000B0F5D" w:rsidP="000B0F5D">
      <w:pPr>
        <w:pStyle w:val="Estilopadro"/>
        <w:ind w:firstLine="2295"/>
      </w:pPr>
      <w:proofErr w:type="gramStart"/>
      <w:r>
        <w:rPr>
          <w:rFonts w:ascii="Verdana" w:hAnsi="Verdana" w:cs="DejaVu Sans"/>
          <w:u w:val="single"/>
        </w:rPr>
        <w:t>V  O</w:t>
      </w:r>
      <w:proofErr w:type="gramEnd"/>
      <w:r>
        <w:rPr>
          <w:rFonts w:ascii="Verdana" w:hAnsi="Verdana" w:cs="DejaVu Sans"/>
          <w:u w:val="single"/>
        </w:rPr>
        <w:t xml:space="preserve"> T O S</w:t>
      </w:r>
    </w:p>
    <w:p w:rsidR="000B0F5D" w:rsidRDefault="000B0F5D" w:rsidP="000B0F5D">
      <w:pPr>
        <w:pStyle w:val="Estilopadro"/>
        <w:ind w:firstLine="2295"/>
      </w:pPr>
    </w:p>
    <w:p w:rsidR="000B0F5D" w:rsidRDefault="00930B5A" w:rsidP="000B0F5D">
      <w:pPr>
        <w:pStyle w:val="Estilopadro"/>
        <w:ind w:firstLine="2295"/>
      </w:pPr>
      <w:r>
        <w:rPr>
          <w:rFonts w:ascii="Verdana" w:hAnsi="Verdana" w:cs="DejaVu Sans"/>
        </w:rPr>
        <w:t>De acordo com o relator</w:t>
      </w:r>
      <w:r w:rsidR="000B0F5D">
        <w:rPr>
          <w:rFonts w:ascii="Verdana" w:hAnsi="Verdana" w:cs="DejaVu Sans"/>
        </w:rPr>
        <w:t>.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  <w:r>
        <w:rPr>
          <w:rFonts w:ascii="Verdana" w:hAnsi="Verdana" w:cs="DejaVu Sans"/>
        </w:rPr>
        <w:t>Marli Aparecida Barbosa</w:t>
      </w:r>
    </w:p>
    <w:p w:rsidR="000B0F5D" w:rsidRDefault="00930B5A" w:rsidP="000B0F5D">
      <w:pPr>
        <w:pStyle w:val="Estilopadro"/>
        <w:ind w:firstLine="2295"/>
      </w:pPr>
      <w:r>
        <w:rPr>
          <w:rFonts w:ascii="Verdana" w:hAnsi="Verdana" w:cs="DejaVu Sans"/>
        </w:rPr>
        <w:t>Presidente</w:t>
      </w: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Estilopadro"/>
        <w:ind w:firstLine="2295"/>
      </w:pPr>
    </w:p>
    <w:p w:rsidR="000B0F5D" w:rsidRDefault="000B0F5D" w:rsidP="000B0F5D">
      <w:pPr>
        <w:pStyle w:val="Commarcadores"/>
        <w:numPr>
          <w:ilvl w:val="0"/>
          <w:numId w:val="0"/>
        </w:numPr>
        <w:tabs>
          <w:tab w:val="left" w:pos="2390"/>
        </w:tabs>
        <w:ind w:left="360"/>
        <w:rPr>
          <w:rFonts w:ascii="Verdana" w:hAnsi="Verdana"/>
          <w:sz w:val="24"/>
          <w:szCs w:val="24"/>
        </w:rPr>
      </w:pPr>
      <w:r>
        <w:t xml:space="preserve">                                       </w:t>
      </w:r>
      <w:r>
        <w:rPr>
          <w:rFonts w:ascii="Verdana" w:hAnsi="Verdana"/>
          <w:sz w:val="24"/>
          <w:szCs w:val="24"/>
        </w:rPr>
        <w:t>José Pereira da Silva</w:t>
      </w:r>
    </w:p>
    <w:p w:rsidR="000B0F5D" w:rsidRDefault="000B0F5D" w:rsidP="000B0F5D">
      <w:pPr>
        <w:pStyle w:val="Estilopadro"/>
        <w:ind w:firstLine="2295"/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77" w:rsidRDefault="007A6177" w:rsidP="00963EEE">
      <w:pPr>
        <w:spacing w:after="0" w:line="240" w:lineRule="auto"/>
      </w:pPr>
      <w:r>
        <w:separator/>
      </w:r>
    </w:p>
  </w:endnote>
  <w:endnote w:type="continuationSeparator" w:id="0">
    <w:p w:rsidR="007A6177" w:rsidRDefault="007A617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77" w:rsidRDefault="007A6177" w:rsidP="00963EEE">
      <w:pPr>
        <w:spacing w:after="0" w:line="240" w:lineRule="auto"/>
      </w:pPr>
      <w:r>
        <w:separator/>
      </w:r>
    </w:p>
  </w:footnote>
  <w:footnote w:type="continuationSeparator" w:id="0">
    <w:p w:rsidR="007A6177" w:rsidRDefault="007A617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9642B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0F5D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69DA"/>
    <w:rsid w:val="003F7639"/>
    <w:rsid w:val="00405906"/>
    <w:rsid w:val="00406845"/>
    <w:rsid w:val="00440E49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03D7F"/>
    <w:rsid w:val="00750786"/>
    <w:rsid w:val="007542A9"/>
    <w:rsid w:val="0076454F"/>
    <w:rsid w:val="0078345C"/>
    <w:rsid w:val="007A00BD"/>
    <w:rsid w:val="007A4A26"/>
    <w:rsid w:val="007A6177"/>
    <w:rsid w:val="007B06F7"/>
    <w:rsid w:val="007B2F2D"/>
    <w:rsid w:val="007C2587"/>
    <w:rsid w:val="007F2D1C"/>
    <w:rsid w:val="00825058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30B5A"/>
    <w:rsid w:val="00963070"/>
    <w:rsid w:val="00963EEE"/>
    <w:rsid w:val="0097039B"/>
    <w:rsid w:val="00973307"/>
    <w:rsid w:val="0098260C"/>
    <w:rsid w:val="009B4128"/>
    <w:rsid w:val="009B5AF2"/>
    <w:rsid w:val="009D36A1"/>
    <w:rsid w:val="00A339AE"/>
    <w:rsid w:val="00A43BF9"/>
    <w:rsid w:val="00A52E56"/>
    <w:rsid w:val="00A60DCE"/>
    <w:rsid w:val="00A64F68"/>
    <w:rsid w:val="00A87955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24CD5"/>
    <w:rsid w:val="00C438FF"/>
    <w:rsid w:val="00C77AD4"/>
    <w:rsid w:val="00C94993"/>
    <w:rsid w:val="00CA4B7E"/>
    <w:rsid w:val="00CB6805"/>
    <w:rsid w:val="00CD3D56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66600"/>
    <w:rsid w:val="00E86712"/>
    <w:rsid w:val="00E94AF0"/>
    <w:rsid w:val="00E94E26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2019-09-04T20:03:00Z</cp:lastPrinted>
  <dcterms:created xsi:type="dcterms:W3CDTF">2019-12-09T16:59:00Z</dcterms:created>
  <dcterms:modified xsi:type="dcterms:W3CDTF">2019-12-10T11:12:00Z</dcterms:modified>
</cp:coreProperties>
</file>