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28" w:rsidRDefault="00693C28" w:rsidP="00A00127"/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A00127" w:rsidRDefault="00C83D82" w:rsidP="00A00127">
      <w:pPr>
        <w:shd w:val="clear" w:color="auto" w:fill="FFFFFF"/>
        <w:spacing w:before="300" w:after="300" w:line="300" w:lineRule="atLeast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154CFA">
        <w:rPr>
          <w:rFonts w:ascii="Times New Roman" w:hAnsi="Times New Roman"/>
          <w:b/>
          <w:bCs/>
          <w:sz w:val="24"/>
          <w:szCs w:val="24"/>
        </w:rPr>
        <w:t>37</w:t>
      </w:r>
      <w:r w:rsidR="002E698A">
        <w:rPr>
          <w:rFonts w:ascii="Times New Roman" w:hAnsi="Times New Roman"/>
          <w:b/>
          <w:bCs/>
          <w:sz w:val="24"/>
          <w:szCs w:val="24"/>
        </w:rPr>
        <w:t>7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A00127">
        <w:rPr>
          <w:rFonts w:ascii="Times New Roman" w:hAnsi="Times New Roman" w:cs="Times New Roman"/>
          <w:sz w:val="24"/>
          <w:szCs w:val="24"/>
        </w:rPr>
        <w:t xml:space="preserve"> </w:t>
      </w:r>
      <w:r w:rsidR="00154CFA">
        <w:rPr>
          <w:rFonts w:ascii="Times New Roman" w:hAnsi="Times New Roman" w:cs="Times New Roman"/>
          <w:sz w:val="24"/>
          <w:szCs w:val="24"/>
        </w:rPr>
        <w:t>INSTITUI O PROGRAMA “VACINA NA ESCOLA” PARA OS ALUNOS DA EDUCAÇÃO INFANTIL E DO ENSINO FUNDAMENTAL DAS ESCOLAS PÚBLICAS E PRIVADAS DO MUNICÍPIO DE SETE LAGOAS E DÁ OUTRAS PROVIDÊNCIAS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154CFA">
        <w:rPr>
          <w:rFonts w:ascii="Times New Roman" w:hAnsi="Times New Roman" w:cs="Times New Roman"/>
          <w:bCs/>
          <w:sz w:val="24"/>
          <w:szCs w:val="24"/>
        </w:rPr>
        <w:t xml:space="preserve"> CLÁUDIO HENRIQUE NACIF GONÇALVES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154CFA">
        <w:rPr>
          <w:rFonts w:ascii="Times New Roman" w:hAnsi="Times New Roman" w:cs="Times New Roman"/>
          <w:sz w:val="26"/>
          <w:szCs w:val="26"/>
        </w:rPr>
        <w:t>37</w:t>
      </w:r>
      <w:r w:rsidR="0045523D">
        <w:rPr>
          <w:rFonts w:ascii="Times New Roman" w:hAnsi="Times New Roman" w:cs="Times New Roman"/>
          <w:sz w:val="26"/>
          <w:szCs w:val="26"/>
        </w:rPr>
        <w:t>7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5523D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45523D">
        <w:rPr>
          <w:rFonts w:ascii="Times New Roman" w:hAnsi="Times New Roman" w:cs="Times New Roman"/>
          <w:sz w:val="26"/>
          <w:szCs w:val="26"/>
        </w:rPr>
        <w:t xml:space="preserve"> 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154CFA">
        <w:rPr>
          <w:rFonts w:ascii="Times New Roman" w:hAnsi="Times New Roman" w:cs="Times New Roman"/>
          <w:sz w:val="24"/>
          <w:szCs w:val="24"/>
        </w:rPr>
        <w:t>INSTITUI O PROGRAMA “VACINA NA ESCOLA” PARA OS ALUNOS DA EDUCAÇÃO INFANTIL E DO ENSINO FUNDAMENTAL DAS ESCOLAS PÚBLICAS E PRIVADAS DO MUNICÍPIO DE SETE LAGOAS E DÁ OUTRAS PROVIDÊNCIAS</w:t>
      </w:r>
      <w:r w:rsidR="00A0012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154CFA">
        <w:rPr>
          <w:rFonts w:ascii="Times New Roman" w:hAnsi="Times New Roman" w:cs="Times New Roman"/>
          <w:sz w:val="26"/>
          <w:szCs w:val="26"/>
        </w:rPr>
        <w:t xml:space="preserve">Vereador Cláudio Henrique </w:t>
      </w:r>
      <w:proofErr w:type="spellStart"/>
      <w:r w:rsidR="00154CFA">
        <w:rPr>
          <w:rFonts w:ascii="Times New Roman" w:hAnsi="Times New Roman" w:cs="Times New Roman"/>
          <w:sz w:val="26"/>
          <w:szCs w:val="26"/>
        </w:rPr>
        <w:t>Nacif</w:t>
      </w:r>
      <w:proofErr w:type="spellEnd"/>
      <w:r w:rsidR="00154CFA">
        <w:rPr>
          <w:rFonts w:ascii="Times New Roman" w:hAnsi="Times New Roman" w:cs="Times New Roman"/>
          <w:sz w:val="26"/>
          <w:szCs w:val="26"/>
        </w:rPr>
        <w:t xml:space="preserve"> Gonçalves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 por esta Casa Legislativa, em </w:t>
      </w:r>
      <w:r w:rsidR="00154CFA">
        <w:rPr>
          <w:rFonts w:ascii="Times New Roman" w:hAnsi="Times New Roman" w:cs="Times New Roman"/>
          <w:sz w:val="26"/>
          <w:szCs w:val="26"/>
        </w:rPr>
        <w:t xml:space="preserve">turno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127" w:rsidRDefault="00A0012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154CFA">
        <w:rPr>
          <w:rFonts w:ascii="Times New Roman" w:hAnsi="Times New Roman" w:cs="Times New Roman"/>
          <w:sz w:val="22"/>
          <w:szCs w:val="22"/>
        </w:rPr>
        <w:t>37</w:t>
      </w:r>
      <w:r w:rsidR="0045523D">
        <w:rPr>
          <w:rFonts w:ascii="Times New Roman" w:hAnsi="Times New Roman" w:cs="Times New Roman"/>
          <w:sz w:val="22"/>
          <w:szCs w:val="22"/>
        </w:rPr>
        <w:t>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154CFA">
        <w:rPr>
          <w:rFonts w:ascii="Times New Roman" w:hAnsi="Times New Roman" w:cs="Times New Roman"/>
          <w:sz w:val="22"/>
          <w:szCs w:val="22"/>
        </w:rPr>
        <w:t>R CLÁUDIO HENRIQUE NACIF GONÇALVES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154CFA" w:rsidRDefault="00154CFA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3464D0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154CFA" w:rsidRPr="00154CFA" w:rsidRDefault="00154CFA" w:rsidP="00154CFA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CFA">
        <w:rPr>
          <w:rFonts w:ascii="Times New Roman" w:hAnsi="Times New Roman" w:cs="Times New Roman"/>
          <w:b/>
          <w:sz w:val="24"/>
          <w:szCs w:val="24"/>
        </w:rPr>
        <w:t>INSTITUI O PROGRAMA “VACINA NA ESCOLA” PARA OS ALUNOS DA EDUCAÇÃO INFANTIL E DO ENSINO FUNDAMENTAL DAS ESCOLAS PÚBLICAS E PRIVADAS DO MUNICÍPIO DE SETE LAGOAS E DÁ OUTRAS PROVIDÊNCIAS</w:t>
      </w:r>
      <w:r w:rsidRPr="0015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CFA" w:rsidRDefault="00154CFA" w:rsidP="0045523D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Default="00154CFA" w:rsidP="0045523D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154CFA">
        <w:rPr>
          <w:rFonts w:ascii="Times New Roman" w:hAnsi="Times New Roman" w:cs="Times New Roman"/>
          <w:sz w:val="24"/>
          <w:szCs w:val="24"/>
        </w:rPr>
        <w:t>Fica instituído o Programa Vacina na Escola para os alunos da educação infantil e do ensino fundamental das escolas públicas e privadas do nosso município com o objetivo de intensificar as ações de vacinação, inclusive em campanhas, e elevar a cobertura vacinal da população.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2º. </w:t>
      </w:r>
      <w:r w:rsidRPr="00154CFA">
        <w:rPr>
          <w:rFonts w:ascii="Times New Roman" w:hAnsi="Times New Roman" w:cs="Times New Roman"/>
          <w:sz w:val="24"/>
          <w:szCs w:val="24"/>
        </w:rPr>
        <w:t xml:space="preserve">Para a realização do Programa Vacina na Escola, as unidades básicas de saúde entrarão em contato com as escolas da região para que seja agendada a data em que a equipe de saúde visitará a escola.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154CFA">
        <w:rPr>
          <w:rFonts w:ascii="Times New Roman" w:hAnsi="Times New Roman" w:cs="Times New Roman"/>
          <w:sz w:val="24"/>
          <w:szCs w:val="24"/>
        </w:rPr>
        <w:t xml:space="preserve">A unidade de saúde responsável pela vacinação também deverá divulgar as datas e horários em que haverá vacinação nas escolas.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3º. </w:t>
      </w:r>
      <w:r w:rsidRPr="00154CFA">
        <w:rPr>
          <w:rFonts w:ascii="Times New Roman" w:hAnsi="Times New Roman" w:cs="Times New Roman"/>
          <w:sz w:val="24"/>
          <w:szCs w:val="24"/>
        </w:rPr>
        <w:t xml:space="preserve">Serão vacinadas todas as crianças que portarem carteira de vacinação, havendo atraso ou oportunidade de vacinação, devendo ser registradas aquelas crianças que não trouxeram carteira de vacina ou documento médico.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154CFA">
        <w:rPr>
          <w:rFonts w:ascii="Times New Roman" w:hAnsi="Times New Roman" w:cs="Times New Roman"/>
          <w:sz w:val="24"/>
          <w:szCs w:val="24"/>
        </w:rPr>
        <w:t xml:space="preserve">A escola deverá enviar aos pais ou responsáveis de todos os alunos, com no mínimo cinco dias de antecedência, comunicado solicitando que os estudantes levem o cartão de vacinação na data estipulada.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154CFA">
        <w:rPr>
          <w:rFonts w:ascii="Times New Roman" w:hAnsi="Times New Roman" w:cs="Times New Roman"/>
          <w:sz w:val="24"/>
          <w:szCs w:val="24"/>
        </w:rPr>
        <w:t xml:space="preserve">Os pais ou responsáveis cujas crianças não comparecerem à escola com o cartão de vacinação na data da visita receberão comunicado da escola para comparecerem ao centro de saúde com urgência para verificar a situação da criança.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§ 3º </w:t>
      </w:r>
      <w:r w:rsidRPr="00154CFA">
        <w:rPr>
          <w:rFonts w:ascii="Times New Roman" w:hAnsi="Times New Roman" w:cs="Times New Roman"/>
          <w:sz w:val="24"/>
          <w:szCs w:val="24"/>
        </w:rPr>
        <w:t xml:space="preserve">A escola encaminhará para a unidade básica de saúde lista contendo nome dos alunos que não portavam o cartão de vacinação na data da visita, bem como os nomes de seus responsáveis e endereço domiciliar.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§ 4º </w:t>
      </w:r>
      <w:r w:rsidRPr="00154CFA">
        <w:rPr>
          <w:rFonts w:ascii="Times New Roman" w:hAnsi="Times New Roman" w:cs="Times New Roman"/>
          <w:sz w:val="24"/>
          <w:szCs w:val="24"/>
        </w:rPr>
        <w:t xml:space="preserve">Caso os pais ou responsáveis que receberem a notificação de que trata o § 2º deste artigo não compareçam à unidade básica de saúde nos sessenta dias posteriores à visita na escola, a unidade de saúde poderá realizar visita domiciliar </w:t>
      </w:r>
      <w:proofErr w:type="gramStart"/>
      <w:r w:rsidRPr="00154CF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154CFA">
        <w:rPr>
          <w:rFonts w:ascii="Times New Roman" w:hAnsi="Times New Roman" w:cs="Times New Roman"/>
          <w:sz w:val="24"/>
          <w:szCs w:val="24"/>
        </w:rPr>
        <w:t xml:space="preserve"> família para orientá-la sobre a importância da vacinação.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4º. </w:t>
      </w:r>
      <w:r w:rsidRPr="00154CFA">
        <w:rPr>
          <w:rFonts w:ascii="Times New Roman" w:hAnsi="Times New Roman" w:cs="Times New Roman"/>
          <w:sz w:val="24"/>
          <w:szCs w:val="24"/>
        </w:rPr>
        <w:t>No dia da visita à escola a equipe de saúde verificará os cartões de vacinação e, caso haja vacinas atrasadas, o estudante receberá a dose na própria escola.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 w:rsidRPr="00154CFA">
        <w:rPr>
          <w:rFonts w:ascii="Times New Roman" w:hAnsi="Times New Roman" w:cs="Times New Roman"/>
          <w:sz w:val="24"/>
          <w:szCs w:val="24"/>
        </w:rPr>
        <w:t xml:space="preserve">A escola deverá enviar para unidade básica de saúde os dados das crianças vacinadas com cópia da comprovação das vacinas aplicadas para que a carteira de vacinação digitalizada de cada criança seja atualizada.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6º. </w:t>
      </w:r>
      <w:r w:rsidRPr="00154CFA">
        <w:rPr>
          <w:rFonts w:ascii="Times New Roman" w:hAnsi="Times New Roman" w:cs="Times New Roman"/>
          <w:sz w:val="24"/>
          <w:szCs w:val="24"/>
        </w:rPr>
        <w:t xml:space="preserve">A distribuição das escolas entre as unidades básicas de saúde será determinada pela Secretaria Municipal de Saúde. </w:t>
      </w: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54CFA" w:rsidRPr="00154CFA" w:rsidRDefault="00154CFA" w:rsidP="00154CF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54CFA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154CF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00127" w:rsidRDefault="00A00127" w:rsidP="00A0012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BB33ED" w:rsidRPr="00BB33ED" w:rsidRDefault="00BB33ED" w:rsidP="00BB33E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00127">
        <w:rPr>
          <w:rFonts w:ascii="Times New Roman" w:hAnsi="Times New Roman" w:cs="Times New Roman"/>
          <w:color w:val="000000"/>
          <w:sz w:val="24"/>
          <w:szCs w:val="24"/>
        </w:rPr>
        <w:t>ala das Sessões, 20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3ED" w:rsidRDefault="00BB33ED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Pr="003A12C4" w:rsidRDefault="00A00127" w:rsidP="00A001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2D85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00127" w:rsidRDefault="00A00127" w:rsidP="00A00127">
      <w:pPr>
        <w:jc w:val="center"/>
        <w:rPr>
          <w:rFonts w:ascii="Times New Roman" w:hAnsi="Times New Roman" w:cs="Times New Roman"/>
          <w:b/>
          <w:color w:val="000000"/>
        </w:rPr>
      </w:pPr>
    </w:p>
    <w:p w:rsidR="00A00127" w:rsidRPr="00EB6089" w:rsidRDefault="00A00127" w:rsidP="00A00127">
      <w:pPr>
        <w:rPr>
          <w:rFonts w:ascii="Times New Roman" w:hAnsi="Times New Roman" w:cs="Times New Roman"/>
          <w:b/>
          <w:color w:val="000000"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Presidente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ALCIDES LONGO DE BARROS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Relator</w:t>
      </w:r>
    </w:p>
    <w:p w:rsidR="00A00127" w:rsidRPr="00EB6089" w:rsidRDefault="00A00127" w:rsidP="00A00127">
      <w:pPr>
        <w:pStyle w:val="SemEspaamento"/>
        <w:rPr>
          <w:rFonts w:ascii="Times New Roman" w:hAnsi="Times New Roman" w:cs="Times New Roman"/>
          <w:b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RONALDO JOÃO DA SILVA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B6089">
        <w:rPr>
          <w:rFonts w:ascii="Times New Roman" w:hAnsi="Times New Roman" w:cs="Times New Roman"/>
          <w:b/>
        </w:rPr>
        <w:t>Membro</w:t>
      </w: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0127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39" w:rsidRDefault="000B1139" w:rsidP="00963EEE">
      <w:pPr>
        <w:spacing w:after="0" w:line="240" w:lineRule="auto"/>
      </w:pPr>
      <w:r>
        <w:separator/>
      </w:r>
    </w:p>
  </w:endnote>
  <w:endnote w:type="continuationSeparator" w:id="0">
    <w:p w:rsidR="000B1139" w:rsidRDefault="000B113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39" w:rsidRDefault="000B1139" w:rsidP="00963EEE">
      <w:pPr>
        <w:spacing w:after="0" w:line="240" w:lineRule="auto"/>
      </w:pPr>
      <w:r>
        <w:separator/>
      </w:r>
    </w:p>
  </w:footnote>
  <w:footnote w:type="continuationSeparator" w:id="0">
    <w:p w:rsidR="000B1139" w:rsidRDefault="000B113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272CF9" wp14:editId="19F519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E81901" wp14:editId="65143C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4F29C9"/>
    <w:multiLevelType w:val="hybridMultilevel"/>
    <w:tmpl w:val="6F464890"/>
    <w:lvl w:ilvl="0" w:tplc="37228FB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320B4"/>
    <w:rsid w:val="00041A07"/>
    <w:rsid w:val="00066658"/>
    <w:rsid w:val="000804E7"/>
    <w:rsid w:val="0008132E"/>
    <w:rsid w:val="00087884"/>
    <w:rsid w:val="000A0E0D"/>
    <w:rsid w:val="000B1139"/>
    <w:rsid w:val="000B171D"/>
    <w:rsid w:val="000B5375"/>
    <w:rsid w:val="000B63D7"/>
    <w:rsid w:val="000D57E1"/>
    <w:rsid w:val="000E2250"/>
    <w:rsid w:val="000F66EB"/>
    <w:rsid w:val="0011766D"/>
    <w:rsid w:val="00135DB2"/>
    <w:rsid w:val="00154CFA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98A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23D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360E0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00127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AB02-4E9A-4667-B9F6-AE6D2AF0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2019-09-23T13:15:00Z</cp:lastPrinted>
  <dcterms:created xsi:type="dcterms:W3CDTF">2019-09-23T13:15:00Z</dcterms:created>
  <dcterms:modified xsi:type="dcterms:W3CDTF">2019-09-23T13:15:00Z</dcterms:modified>
</cp:coreProperties>
</file>