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82" w:rsidRPr="00816655" w:rsidRDefault="00C83D82" w:rsidP="00C83D82">
      <w:pPr>
        <w:pStyle w:val="Ttulo3"/>
        <w:numPr>
          <w:ilvl w:val="2"/>
          <w:numId w:val="1"/>
        </w:numPr>
        <w:tabs>
          <w:tab w:val="left" w:pos="0"/>
        </w:tabs>
        <w:rPr>
          <w:b/>
          <w:bCs/>
          <w:sz w:val="24"/>
          <w:szCs w:val="24"/>
        </w:rPr>
      </w:pPr>
      <w:r w:rsidRPr="00816655">
        <w:rPr>
          <w:b/>
          <w:bCs/>
          <w:sz w:val="24"/>
          <w:szCs w:val="24"/>
        </w:rPr>
        <w:t>PARECER DE REDAÇÃO FINAL</w:t>
      </w:r>
    </w:p>
    <w:p w:rsidR="00E1636B" w:rsidRPr="00816655" w:rsidRDefault="00E1636B" w:rsidP="00E1636B">
      <w:pPr>
        <w:rPr>
          <w:sz w:val="24"/>
          <w:szCs w:val="24"/>
          <w:lang w:eastAsia="pt-BR"/>
        </w:rPr>
      </w:pPr>
    </w:p>
    <w:p w:rsidR="00C83D82" w:rsidRPr="00816655" w:rsidRDefault="00C83D82" w:rsidP="00C83D82">
      <w:pPr>
        <w:pStyle w:val="Ttulo5"/>
        <w:numPr>
          <w:ilvl w:val="4"/>
          <w:numId w:val="1"/>
        </w:numPr>
        <w:tabs>
          <w:tab w:val="left" w:pos="0"/>
        </w:tabs>
        <w:rPr>
          <w:sz w:val="24"/>
          <w:szCs w:val="24"/>
        </w:rPr>
      </w:pPr>
      <w:r w:rsidRPr="00816655">
        <w:rPr>
          <w:sz w:val="24"/>
          <w:szCs w:val="24"/>
        </w:rPr>
        <w:t>COMISSÃO DE REDAÇÃO</w:t>
      </w:r>
      <w:r w:rsidR="00E1636B" w:rsidRPr="00816655">
        <w:rPr>
          <w:sz w:val="24"/>
          <w:szCs w:val="24"/>
        </w:rPr>
        <w:t xml:space="preserve"> E TÉCNICA LEGISLATIVA</w:t>
      </w:r>
    </w:p>
    <w:p w:rsidR="00E1636B" w:rsidRPr="00816655" w:rsidRDefault="00E1636B" w:rsidP="00E1636B">
      <w:pPr>
        <w:rPr>
          <w:sz w:val="24"/>
          <w:szCs w:val="24"/>
          <w:lang w:eastAsia="pt-BR"/>
        </w:rPr>
      </w:pPr>
    </w:p>
    <w:p w:rsidR="00716399" w:rsidRPr="00A92D70" w:rsidRDefault="00C83D82" w:rsidP="00716399">
      <w:pPr>
        <w:spacing w:after="0" w:line="240" w:lineRule="auto"/>
        <w:jc w:val="both"/>
        <w:rPr>
          <w:rFonts w:ascii="Times New Roman" w:eastAsia="NSimSun" w:hAnsi="Times New Roman" w:cs="Times New Roman"/>
        </w:rPr>
      </w:pPr>
      <w:r w:rsidRPr="005656EE">
        <w:rPr>
          <w:rFonts w:ascii="Times New Roman" w:hAnsi="Times New Roman" w:cs="Times New Roman"/>
          <w:b/>
          <w:bCs/>
          <w:sz w:val="24"/>
          <w:szCs w:val="24"/>
        </w:rPr>
        <w:t>MAT</w:t>
      </w:r>
      <w:r w:rsidR="000E2250" w:rsidRPr="005656EE">
        <w:rPr>
          <w:rFonts w:ascii="Times New Roman" w:hAnsi="Times New Roman" w:cs="Times New Roman"/>
          <w:b/>
          <w:bCs/>
          <w:sz w:val="24"/>
          <w:szCs w:val="24"/>
        </w:rPr>
        <w:t xml:space="preserve">ÉRIA: </w:t>
      </w:r>
      <w:r w:rsidR="007240E0" w:rsidRPr="005656EE">
        <w:rPr>
          <w:rFonts w:ascii="Times New Roman" w:hAnsi="Times New Roman" w:cs="Times New Roman"/>
          <w:b/>
          <w:bCs/>
          <w:sz w:val="24"/>
          <w:szCs w:val="24"/>
        </w:rPr>
        <w:t>ANTE</w:t>
      </w:r>
      <w:r w:rsidR="00237F0A" w:rsidRPr="005656EE">
        <w:rPr>
          <w:rFonts w:ascii="Times New Roman" w:hAnsi="Times New Roman" w:cs="Times New Roman"/>
          <w:b/>
          <w:bCs/>
          <w:sz w:val="24"/>
          <w:szCs w:val="24"/>
        </w:rPr>
        <w:t>PR</w:t>
      </w:r>
      <w:r w:rsidR="0045446A" w:rsidRPr="005656EE">
        <w:rPr>
          <w:rFonts w:ascii="Times New Roman" w:hAnsi="Times New Roman" w:cs="Times New Roman"/>
          <w:b/>
          <w:bCs/>
          <w:sz w:val="24"/>
          <w:szCs w:val="24"/>
        </w:rPr>
        <w:t xml:space="preserve">OJETO DE LEI Nº </w:t>
      </w:r>
      <w:r w:rsidR="00591A51">
        <w:rPr>
          <w:rFonts w:ascii="Times New Roman" w:hAnsi="Times New Roman" w:cs="Times New Roman"/>
          <w:b/>
          <w:bCs/>
          <w:sz w:val="24"/>
          <w:szCs w:val="24"/>
        </w:rPr>
        <w:t>26</w:t>
      </w:r>
      <w:r w:rsidR="000907A5" w:rsidRPr="005656EE">
        <w:rPr>
          <w:rFonts w:ascii="Times New Roman" w:hAnsi="Times New Roman" w:cs="Times New Roman"/>
          <w:b/>
          <w:bCs/>
          <w:sz w:val="24"/>
          <w:szCs w:val="24"/>
        </w:rPr>
        <w:t>/</w:t>
      </w:r>
      <w:r w:rsidR="007631A4" w:rsidRPr="005656EE">
        <w:rPr>
          <w:rFonts w:ascii="Times New Roman" w:hAnsi="Times New Roman" w:cs="Times New Roman"/>
          <w:b/>
          <w:bCs/>
          <w:sz w:val="24"/>
          <w:szCs w:val="24"/>
        </w:rPr>
        <w:t>201</w:t>
      </w:r>
      <w:r w:rsidR="00547A27" w:rsidRPr="005656EE">
        <w:rPr>
          <w:rFonts w:ascii="Times New Roman" w:hAnsi="Times New Roman" w:cs="Times New Roman"/>
          <w:b/>
          <w:bCs/>
          <w:sz w:val="24"/>
          <w:szCs w:val="24"/>
        </w:rPr>
        <w:t>9</w:t>
      </w:r>
      <w:proofErr w:type="gramStart"/>
      <w:r w:rsidR="00547A27" w:rsidRPr="005656EE">
        <w:rPr>
          <w:rFonts w:ascii="Times New Roman" w:hAnsi="Times New Roman" w:cs="Times New Roman"/>
          <w:b/>
          <w:bCs/>
          <w:sz w:val="24"/>
          <w:szCs w:val="24"/>
        </w:rPr>
        <w:t xml:space="preserve"> </w:t>
      </w:r>
      <w:r w:rsidR="004D73E1">
        <w:rPr>
          <w:rFonts w:ascii="Times New Roman" w:eastAsia="NSimSun" w:hAnsi="Times New Roman" w:cs="Times New Roman"/>
          <w:sz w:val="24"/>
          <w:szCs w:val="24"/>
        </w:rPr>
        <w:t xml:space="preserve"> </w:t>
      </w:r>
      <w:proofErr w:type="gramEnd"/>
      <w:r w:rsidR="004D73E1">
        <w:rPr>
          <w:rFonts w:ascii="Times New Roman" w:eastAsia="NSimSun" w:hAnsi="Times New Roman" w:cs="Times New Roman"/>
          <w:sz w:val="24"/>
          <w:szCs w:val="24"/>
        </w:rPr>
        <w:t xml:space="preserve">- INSTITUI </w:t>
      </w:r>
      <w:r w:rsidR="00591A51">
        <w:rPr>
          <w:rFonts w:ascii="Times New Roman" w:eastAsia="NSimSun" w:hAnsi="Times New Roman" w:cs="Times New Roman"/>
          <w:sz w:val="24"/>
          <w:szCs w:val="24"/>
        </w:rPr>
        <w:t>CONCESSÃO DE BOLSAS DE ESTUDO POR PERMUTA DO IMPOSTO SOBRE PROPRIEDADE PREDIAL E TERRITORIAL URBANO – IPTU, PELA REDE PARTICULAR DE ENSINO E DÁ OUTRAS PROVIDÊNCIAS.</w:t>
      </w:r>
    </w:p>
    <w:p w:rsidR="00015FFB" w:rsidRPr="00BB1065" w:rsidRDefault="00015FFB" w:rsidP="00BB1065">
      <w:pPr>
        <w:jc w:val="both"/>
        <w:rPr>
          <w:rFonts w:ascii="Times New Roman" w:eastAsia="Calibri" w:hAnsi="Times New Roman" w:cs="Times New Roman"/>
          <w:color w:val="000000"/>
        </w:rPr>
      </w:pPr>
    </w:p>
    <w:p w:rsidR="00E1636B" w:rsidRPr="00F711E4" w:rsidRDefault="00C83D82" w:rsidP="00F711E4">
      <w:pPr>
        <w:spacing w:after="0" w:line="240" w:lineRule="auto"/>
        <w:jc w:val="both"/>
        <w:rPr>
          <w:rFonts w:ascii="Times New Roman" w:hAnsi="Times New Roman" w:cs="Times New Roman"/>
          <w:sz w:val="24"/>
          <w:szCs w:val="24"/>
        </w:rPr>
      </w:pPr>
      <w:r w:rsidRPr="00F711E4">
        <w:rPr>
          <w:rFonts w:ascii="Times New Roman" w:hAnsi="Times New Roman" w:cs="Times New Roman"/>
          <w:b/>
          <w:bCs/>
          <w:sz w:val="24"/>
          <w:szCs w:val="24"/>
        </w:rPr>
        <w:t>AUTORIA:</w:t>
      </w:r>
      <w:r w:rsidR="003F5497" w:rsidRPr="00F711E4">
        <w:rPr>
          <w:rFonts w:ascii="Times New Roman" w:hAnsi="Times New Roman" w:cs="Times New Roman"/>
          <w:b/>
          <w:bCs/>
          <w:sz w:val="24"/>
          <w:szCs w:val="24"/>
        </w:rPr>
        <w:t xml:space="preserve"> </w:t>
      </w:r>
      <w:r w:rsidR="00AF13C9" w:rsidRPr="00F711E4">
        <w:rPr>
          <w:rFonts w:ascii="Times New Roman" w:hAnsi="Times New Roman" w:cs="Times New Roman"/>
          <w:bCs/>
          <w:sz w:val="24"/>
          <w:szCs w:val="24"/>
        </w:rPr>
        <w:t>VEREADOR</w:t>
      </w:r>
      <w:r w:rsidR="004D73E1">
        <w:rPr>
          <w:rFonts w:ascii="Times New Roman" w:hAnsi="Times New Roman" w:cs="Times New Roman"/>
          <w:bCs/>
          <w:sz w:val="24"/>
          <w:szCs w:val="24"/>
        </w:rPr>
        <w:t xml:space="preserve"> RODRIGO BRAGA DA ROCHA</w:t>
      </w:r>
    </w:p>
    <w:p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rsidR="00C83D82" w:rsidRPr="00716399" w:rsidRDefault="00E16612" w:rsidP="00716399">
      <w:pPr>
        <w:spacing w:after="0" w:line="240" w:lineRule="auto"/>
        <w:ind w:firstLine="1701"/>
        <w:jc w:val="both"/>
        <w:rPr>
          <w:rFonts w:ascii="Times New Roman" w:eastAsia="NSimSun" w:hAnsi="Times New Roman" w:cs="Times New Roman"/>
          <w:sz w:val="24"/>
          <w:szCs w:val="24"/>
        </w:rPr>
      </w:pPr>
      <w:r w:rsidRPr="00716399">
        <w:rPr>
          <w:rFonts w:ascii="Times New Roman" w:hAnsi="Times New Roman" w:cs="Times New Roman"/>
          <w:sz w:val="24"/>
          <w:szCs w:val="24"/>
        </w:rPr>
        <w:t xml:space="preserve">O </w:t>
      </w:r>
      <w:r w:rsidR="00E6188D" w:rsidRPr="00716399">
        <w:rPr>
          <w:rFonts w:ascii="Times New Roman" w:hAnsi="Times New Roman" w:cs="Times New Roman"/>
          <w:sz w:val="24"/>
          <w:szCs w:val="24"/>
        </w:rPr>
        <w:t>Antep</w:t>
      </w:r>
      <w:r w:rsidR="00513FB3" w:rsidRPr="00716399">
        <w:rPr>
          <w:rFonts w:ascii="Times New Roman" w:hAnsi="Times New Roman" w:cs="Times New Roman"/>
          <w:sz w:val="24"/>
          <w:szCs w:val="24"/>
        </w:rPr>
        <w:t xml:space="preserve">rojeto de </w:t>
      </w:r>
      <w:r w:rsidR="0045446A" w:rsidRPr="00716399">
        <w:rPr>
          <w:rFonts w:ascii="Times New Roman" w:hAnsi="Times New Roman" w:cs="Times New Roman"/>
          <w:sz w:val="24"/>
          <w:szCs w:val="24"/>
        </w:rPr>
        <w:t>Lei nº</w:t>
      </w:r>
      <w:r w:rsidR="00547A27" w:rsidRPr="00716399">
        <w:rPr>
          <w:rFonts w:ascii="Times New Roman" w:hAnsi="Times New Roman" w:cs="Times New Roman"/>
          <w:sz w:val="24"/>
          <w:szCs w:val="24"/>
        </w:rPr>
        <w:t xml:space="preserve"> </w:t>
      </w:r>
      <w:r w:rsidR="00591A51">
        <w:rPr>
          <w:rFonts w:ascii="Times New Roman" w:hAnsi="Times New Roman" w:cs="Times New Roman"/>
          <w:sz w:val="24"/>
          <w:szCs w:val="24"/>
        </w:rPr>
        <w:t>26</w:t>
      </w:r>
      <w:r w:rsidR="005656EE" w:rsidRPr="00716399">
        <w:rPr>
          <w:rFonts w:ascii="Times New Roman" w:hAnsi="Times New Roman" w:cs="Times New Roman"/>
          <w:sz w:val="24"/>
          <w:szCs w:val="24"/>
        </w:rPr>
        <w:t>/2019</w:t>
      </w:r>
      <w:r w:rsidR="004A4837" w:rsidRPr="00716399">
        <w:rPr>
          <w:rFonts w:ascii="Times New Roman" w:hAnsi="Times New Roman" w:cs="Times New Roman"/>
          <w:sz w:val="24"/>
          <w:szCs w:val="24"/>
        </w:rPr>
        <w:t xml:space="preserve">, </w:t>
      </w:r>
      <w:r w:rsidR="00CC43EB" w:rsidRPr="00716399">
        <w:rPr>
          <w:rFonts w:ascii="Times New Roman" w:hAnsi="Times New Roman" w:cs="Times New Roman"/>
          <w:sz w:val="24"/>
          <w:szCs w:val="24"/>
        </w:rPr>
        <w:t>que</w:t>
      </w:r>
      <w:r w:rsidR="004D73E1">
        <w:rPr>
          <w:rFonts w:ascii="Times New Roman" w:hAnsi="Times New Roman" w:cs="Times New Roman"/>
          <w:sz w:val="24"/>
          <w:szCs w:val="24"/>
        </w:rPr>
        <w:t xml:space="preserve"> </w:t>
      </w:r>
      <w:r w:rsidR="00591A51">
        <w:rPr>
          <w:rFonts w:ascii="Times New Roman" w:eastAsia="NSimSun" w:hAnsi="Times New Roman" w:cs="Times New Roman"/>
          <w:sz w:val="24"/>
          <w:szCs w:val="24"/>
        </w:rPr>
        <w:t xml:space="preserve">INSTITUI CONCESSÃO DE BOLSAS DE ESTUDO POR PERMUTA DO IMPOSTO SOBRE PROPRIEDADE PREDIAL E TERRITORIAL URBANO – IPTU, PELA REDE PARTICULAR DE </w:t>
      </w:r>
      <w:r w:rsidR="00591A51">
        <w:rPr>
          <w:rFonts w:ascii="Times New Roman" w:eastAsia="NSimSun" w:hAnsi="Times New Roman" w:cs="Times New Roman"/>
          <w:sz w:val="24"/>
          <w:szCs w:val="24"/>
        </w:rPr>
        <w:t xml:space="preserve">ENSINO E DÁ OUTRAS PROVIDÊNCIAS, </w:t>
      </w:r>
      <w:r w:rsidR="00C83D82" w:rsidRPr="00716399">
        <w:rPr>
          <w:rFonts w:ascii="Times New Roman" w:hAnsi="Times New Roman" w:cs="Times New Roman"/>
          <w:sz w:val="24"/>
          <w:szCs w:val="24"/>
        </w:rPr>
        <w:t xml:space="preserve">de </w:t>
      </w:r>
      <w:r w:rsidR="003F5497" w:rsidRPr="00716399">
        <w:rPr>
          <w:rFonts w:ascii="Times New Roman" w:hAnsi="Times New Roman" w:cs="Times New Roman"/>
          <w:sz w:val="24"/>
          <w:szCs w:val="24"/>
        </w:rPr>
        <w:t xml:space="preserve">autoria </w:t>
      </w:r>
      <w:r w:rsidR="00AF13C9" w:rsidRPr="00716399">
        <w:rPr>
          <w:rFonts w:ascii="Times New Roman" w:hAnsi="Times New Roman" w:cs="Times New Roman"/>
          <w:sz w:val="24"/>
          <w:szCs w:val="24"/>
        </w:rPr>
        <w:t>d</w:t>
      </w:r>
      <w:r w:rsidR="004D73E1">
        <w:rPr>
          <w:rFonts w:ascii="Times New Roman" w:hAnsi="Times New Roman" w:cs="Times New Roman"/>
          <w:sz w:val="24"/>
          <w:szCs w:val="24"/>
        </w:rPr>
        <w:t>o</w:t>
      </w:r>
      <w:r w:rsidR="00C76826">
        <w:rPr>
          <w:rFonts w:ascii="Times New Roman" w:hAnsi="Times New Roman" w:cs="Times New Roman"/>
          <w:sz w:val="24"/>
          <w:szCs w:val="24"/>
        </w:rPr>
        <w:t xml:space="preserve"> V</w:t>
      </w:r>
      <w:r w:rsidR="00AF13C9" w:rsidRPr="00716399">
        <w:rPr>
          <w:rFonts w:ascii="Times New Roman" w:hAnsi="Times New Roman" w:cs="Times New Roman"/>
          <w:sz w:val="24"/>
          <w:szCs w:val="24"/>
        </w:rPr>
        <w:t>ereador</w:t>
      </w:r>
      <w:r w:rsidR="0045446A" w:rsidRPr="00716399">
        <w:rPr>
          <w:rFonts w:ascii="Times New Roman" w:hAnsi="Times New Roman" w:cs="Times New Roman"/>
          <w:sz w:val="24"/>
          <w:szCs w:val="24"/>
        </w:rPr>
        <w:t xml:space="preserve"> </w:t>
      </w:r>
      <w:r w:rsidR="004D73E1">
        <w:rPr>
          <w:rFonts w:ascii="Times New Roman" w:hAnsi="Times New Roman" w:cs="Times New Roman"/>
          <w:sz w:val="24"/>
          <w:szCs w:val="24"/>
        </w:rPr>
        <w:t>Rodrigo Braga da Rocha</w:t>
      </w:r>
      <w:r w:rsidR="00B9129B">
        <w:rPr>
          <w:rFonts w:ascii="Times New Roman" w:hAnsi="Times New Roman" w:cs="Times New Roman"/>
          <w:sz w:val="24"/>
          <w:szCs w:val="24"/>
        </w:rPr>
        <w:t xml:space="preserve">, </w:t>
      </w:r>
      <w:r w:rsidR="00C83D82" w:rsidRPr="00716399">
        <w:rPr>
          <w:rFonts w:ascii="Times New Roman" w:hAnsi="Times New Roman" w:cs="Times New Roman"/>
          <w:sz w:val="24"/>
          <w:szCs w:val="24"/>
        </w:rPr>
        <w:t>foi aprovado por esta Casa, em</w:t>
      </w:r>
      <w:r w:rsidR="000E2DC5" w:rsidRPr="00716399">
        <w:rPr>
          <w:rFonts w:ascii="Times New Roman" w:hAnsi="Times New Roman" w:cs="Times New Roman"/>
          <w:sz w:val="24"/>
          <w:szCs w:val="24"/>
        </w:rPr>
        <w:t xml:space="preserve"> </w:t>
      </w:r>
      <w:r w:rsidR="00C83D82" w:rsidRPr="00716399">
        <w:rPr>
          <w:rFonts w:ascii="Times New Roman" w:hAnsi="Times New Roman" w:cs="Times New Roman"/>
          <w:sz w:val="24"/>
          <w:szCs w:val="24"/>
        </w:rPr>
        <w:t>turno</w:t>
      </w:r>
      <w:r w:rsidR="00BA75B0" w:rsidRPr="00716399">
        <w:rPr>
          <w:rFonts w:ascii="Times New Roman" w:hAnsi="Times New Roman" w:cs="Times New Roman"/>
          <w:sz w:val="24"/>
          <w:szCs w:val="24"/>
        </w:rPr>
        <w:t xml:space="preserve"> único</w:t>
      </w:r>
      <w:r w:rsidR="00C83D82" w:rsidRPr="00716399">
        <w:rPr>
          <w:rFonts w:ascii="Times New Roman" w:hAnsi="Times New Roman" w:cs="Times New Roman"/>
          <w:sz w:val="24"/>
          <w:szCs w:val="24"/>
        </w:rPr>
        <w:t xml:space="preserve"> de votação, sem emendas.</w:t>
      </w:r>
    </w:p>
    <w:p w:rsidR="00C83D82" w:rsidRPr="000E2DC5" w:rsidRDefault="00C83D82" w:rsidP="000E2DC5">
      <w:pPr>
        <w:pStyle w:val="Recuodecorpodetexto21"/>
        <w:ind w:firstLine="1560"/>
        <w:rPr>
          <w:i/>
          <w:sz w:val="24"/>
          <w:szCs w:val="24"/>
        </w:rPr>
      </w:pPr>
    </w:p>
    <w:p w:rsidR="00C83D82" w:rsidRPr="000E2DC5" w:rsidRDefault="00C83D82" w:rsidP="000E2DC5">
      <w:pPr>
        <w:pStyle w:val="Recuodecorpodetexto21"/>
        <w:ind w:firstLine="1560"/>
        <w:rPr>
          <w:sz w:val="24"/>
          <w:szCs w:val="24"/>
        </w:rPr>
      </w:pPr>
      <w:r w:rsidRPr="000E2DC5">
        <w:rPr>
          <w:sz w:val="24"/>
          <w:szCs w:val="24"/>
        </w:rPr>
        <w:t>Vem a proposição a esta Comissão, a fim de que, segundo a técnica legislativa, seja dada à matéria a forma adequada, nos termos do § 5º do art. 83 c/c art. 254 da Resolução 810/1995.</w:t>
      </w:r>
    </w:p>
    <w:p w:rsidR="00CC43EB" w:rsidRPr="000E2DC5" w:rsidRDefault="00CC43EB" w:rsidP="000E2DC5">
      <w:pPr>
        <w:pStyle w:val="Recuodecorpodetexto21"/>
        <w:ind w:firstLine="1560"/>
        <w:rPr>
          <w:sz w:val="24"/>
          <w:szCs w:val="24"/>
        </w:rPr>
      </w:pPr>
    </w:p>
    <w:p w:rsidR="00B54CA1" w:rsidRPr="000E2DC5" w:rsidRDefault="00B54CA1" w:rsidP="000E2DC5">
      <w:pPr>
        <w:pStyle w:val="Recuodecorpodetexto21"/>
        <w:ind w:firstLine="1560"/>
        <w:rPr>
          <w:sz w:val="24"/>
          <w:szCs w:val="24"/>
        </w:rPr>
      </w:pPr>
    </w:p>
    <w:p w:rsidR="001625D5" w:rsidRDefault="00C83D82" w:rsidP="006477EB">
      <w:pPr>
        <w:ind w:firstLine="1560"/>
        <w:jc w:val="both"/>
        <w:rPr>
          <w:rFonts w:ascii="Times New Roman" w:hAnsi="Times New Roman" w:cs="Times New Roman"/>
          <w:sz w:val="24"/>
          <w:szCs w:val="24"/>
        </w:rPr>
      </w:pPr>
      <w:r w:rsidRPr="000E2DC5">
        <w:rPr>
          <w:rFonts w:ascii="Times New Roman" w:hAnsi="Times New Roman" w:cs="Times New Roman"/>
          <w:sz w:val="24"/>
          <w:szCs w:val="24"/>
        </w:rPr>
        <w:t>Assim sendo, opinamos por se da</w:t>
      </w:r>
      <w:r w:rsidR="00EF7922" w:rsidRPr="000E2DC5">
        <w:rPr>
          <w:rFonts w:ascii="Times New Roman" w:hAnsi="Times New Roman" w:cs="Times New Roman"/>
          <w:sz w:val="24"/>
          <w:szCs w:val="24"/>
        </w:rPr>
        <w:t>r à proposição a redação final</w:t>
      </w:r>
      <w:r w:rsidRPr="000E2DC5">
        <w:rPr>
          <w:rFonts w:ascii="Times New Roman" w:hAnsi="Times New Roman" w:cs="Times New Roman"/>
          <w:sz w:val="24"/>
          <w:szCs w:val="24"/>
        </w:rPr>
        <w:t>, de acordo com o aprovado:</w:t>
      </w:r>
    </w:p>
    <w:p w:rsidR="001617B7" w:rsidRDefault="001617B7" w:rsidP="006477EB">
      <w:pPr>
        <w:ind w:firstLine="1560"/>
        <w:jc w:val="both"/>
        <w:rPr>
          <w:rFonts w:ascii="Times New Roman" w:hAnsi="Times New Roman" w:cs="Times New Roman"/>
          <w:sz w:val="24"/>
          <w:szCs w:val="24"/>
        </w:rPr>
      </w:pPr>
    </w:p>
    <w:p w:rsidR="001617B7" w:rsidRDefault="001617B7" w:rsidP="006477EB">
      <w:pPr>
        <w:ind w:firstLine="1560"/>
        <w:jc w:val="both"/>
        <w:rPr>
          <w:rFonts w:ascii="Times New Roman" w:hAnsi="Times New Roman" w:cs="Times New Roman"/>
          <w:sz w:val="24"/>
          <w:szCs w:val="24"/>
        </w:rPr>
      </w:pPr>
    </w:p>
    <w:p w:rsidR="001617B7" w:rsidRDefault="001617B7" w:rsidP="006477EB">
      <w:pPr>
        <w:ind w:firstLine="1560"/>
        <w:jc w:val="both"/>
        <w:rPr>
          <w:rFonts w:ascii="Times New Roman" w:hAnsi="Times New Roman" w:cs="Times New Roman"/>
          <w:sz w:val="24"/>
          <w:szCs w:val="24"/>
        </w:rPr>
      </w:pPr>
    </w:p>
    <w:p w:rsidR="001617B7" w:rsidRDefault="001617B7" w:rsidP="006477EB">
      <w:pPr>
        <w:ind w:firstLine="1560"/>
        <w:jc w:val="both"/>
        <w:rPr>
          <w:rFonts w:ascii="Times New Roman" w:hAnsi="Times New Roman" w:cs="Times New Roman"/>
          <w:sz w:val="24"/>
          <w:szCs w:val="24"/>
        </w:rPr>
      </w:pPr>
    </w:p>
    <w:p w:rsidR="001617B7" w:rsidRDefault="001617B7" w:rsidP="006477EB">
      <w:pPr>
        <w:ind w:firstLine="1560"/>
        <w:jc w:val="both"/>
        <w:rPr>
          <w:rFonts w:ascii="Times New Roman" w:hAnsi="Times New Roman" w:cs="Times New Roman"/>
          <w:sz w:val="24"/>
          <w:szCs w:val="24"/>
        </w:rPr>
      </w:pPr>
    </w:p>
    <w:p w:rsidR="001617B7" w:rsidRDefault="001617B7" w:rsidP="006477EB">
      <w:pPr>
        <w:ind w:firstLine="1560"/>
        <w:jc w:val="both"/>
        <w:rPr>
          <w:rFonts w:ascii="Times New Roman" w:hAnsi="Times New Roman" w:cs="Times New Roman"/>
          <w:sz w:val="24"/>
          <w:szCs w:val="24"/>
        </w:rPr>
      </w:pPr>
    </w:p>
    <w:p w:rsidR="00BB1065" w:rsidRDefault="00BB1065" w:rsidP="006477EB">
      <w:pPr>
        <w:ind w:firstLine="1560"/>
        <w:jc w:val="both"/>
        <w:rPr>
          <w:rFonts w:ascii="Times New Roman" w:hAnsi="Times New Roman" w:cs="Times New Roman"/>
          <w:sz w:val="24"/>
          <w:szCs w:val="24"/>
        </w:rPr>
      </w:pPr>
    </w:p>
    <w:p w:rsidR="00BB1065" w:rsidRDefault="00BB1065" w:rsidP="006477EB">
      <w:pPr>
        <w:ind w:firstLine="1560"/>
        <w:jc w:val="both"/>
        <w:rPr>
          <w:rFonts w:ascii="Times New Roman" w:hAnsi="Times New Roman" w:cs="Times New Roman"/>
          <w:sz w:val="24"/>
          <w:szCs w:val="24"/>
        </w:rPr>
      </w:pPr>
    </w:p>
    <w:p w:rsidR="00BA75B0" w:rsidRDefault="00BA75B0" w:rsidP="006477EB">
      <w:pPr>
        <w:ind w:firstLine="1560"/>
        <w:jc w:val="both"/>
        <w:rPr>
          <w:rFonts w:ascii="Times New Roman" w:hAnsi="Times New Roman" w:cs="Times New Roman"/>
          <w:sz w:val="24"/>
          <w:szCs w:val="24"/>
        </w:rPr>
      </w:pPr>
    </w:p>
    <w:p w:rsidR="00BA75B0" w:rsidRDefault="00BA75B0" w:rsidP="00591A51">
      <w:pPr>
        <w:jc w:val="both"/>
        <w:rPr>
          <w:rFonts w:ascii="Times New Roman" w:hAnsi="Times New Roman" w:cs="Times New Roman"/>
          <w:sz w:val="24"/>
          <w:szCs w:val="24"/>
        </w:rPr>
      </w:pPr>
    </w:p>
    <w:p w:rsidR="00BA75B0" w:rsidRDefault="00BA75B0" w:rsidP="006477EB">
      <w:pPr>
        <w:ind w:firstLine="1560"/>
        <w:jc w:val="both"/>
        <w:rPr>
          <w:rFonts w:ascii="Times New Roman" w:hAnsi="Times New Roman" w:cs="Times New Roman"/>
          <w:sz w:val="24"/>
          <w:szCs w:val="24"/>
        </w:rPr>
      </w:pPr>
    </w:p>
    <w:p w:rsidR="00C83D82" w:rsidRPr="006E32B5" w:rsidRDefault="00C83D82" w:rsidP="00C83D82">
      <w:pPr>
        <w:pStyle w:val="Ttulo1"/>
        <w:numPr>
          <w:ilvl w:val="0"/>
          <w:numId w:val="1"/>
        </w:numPr>
        <w:tabs>
          <w:tab w:val="left" w:pos="0"/>
        </w:tabs>
        <w:jc w:val="center"/>
        <w:rPr>
          <w:rFonts w:ascii="Times New Roman" w:hAnsi="Times New Roman" w:cs="Times New Roman"/>
          <w:sz w:val="24"/>
          <w:szCs w:val="24"/>
        </w:rPr>
      </w:pPr>
      <w:r w:rsidRPr="006E32B5">
        <w:rPr>
          <w:rFonts w:ascii="Times New Roman" w:hAnsi="Times New Roman" w:cs="Times New Roman"/>
          <w:sz w:val="24"/>
          <w:szCs w:val="24"/>
        </w:rPr>
        <w:lastRenderedPageBreak/>
        <w:t>REDAÇÃO FINAL</w:t>
      </w:r>
    </w:p>
    <w:p w:rsidR="00C83D82" w:rsidRPr="006E32B5" w:rsidRDefault="007240E0" w:rsidP="00C83D82">
      <w:pPr>
        <w:pStyle w:val="Ttulo1"/>
        <w:numPr>
          <w:ilvl w:val="0"/>
          <w:numId w:val="1"/>
        </w:numPr>
        <w:tabs>
          <w:tab w:val="left" w:pos="0"/>
        </w:tabs>
        <w:jc w:val="center"/>
        <w:rPr>
          <w:rFonts w:ascii="Times New Roman" w:hAnsi="Times New Roman" w:cs="Times New Roman"/>
          <w:sz w:val="24"/>
          <w:szCs w:val="24"/>
        </w:rPr>
      </w:pPr>
      <w:r>
        <w:rPr>
          <w:rFonts w:ascii="Times New Roman" w:hAnsi="Times New Roman" w:cs="Times New Roman"/>
          <w:sz w:val="24"/>
          <w:szCs w:val="24"/>
        </w:rPr>
        <w:t>ANTE</w:t>
      </w:r>
      <w:r w:rsidR="00EC51ED" w:rsidRPr="006E32B5">
        <w:rPr>
          <w:rFonts w:ascii="Times New Roman" w:hAnsi="Times New Roman" w:cs="Times New Roman"/>
          <w:sz w:val="24"/>
          <w:szCs w:val="24"/>
        </w:rPr>
        <w:t>PROJETO DE LEI</w:t>
      </w:r>
      <w:r w:rsidR="002101A6" w:rsidRPr="006E32B5">
        <w:rPr>
          <w:rFonts w:ascii="Times New Roman" w:hAnsi="Times New Roman" w:cs="Times New Roman"/>
          <w:sz w:val="24"/>
          <w:szCs w:val="24"/>
        </w:rPr>
        <w:t xml:space="preserve"> Nº</w:t>
      </w:r>
      <w:r w:rsidR="0045446A">
        <w:rPr>
          <w:rFonts w:ascii="Times New Roman" w:hAnsi="Times New Roman" w:cs="Times New Roman"/>
          <w:sz w:val="24"/>
          <w:szCs w:val="24"/>
        </w:rPr>
        <w:t xml:space="preserve"> </w:t>
      </w:r>
      <w:r w:rsidR="00591A51">
        <w:rPr>
          <w:rFonts w:ascii="Times New Roman" w:hAnsi="Times New Roman" w:cs="Times New Roman"/>
          <w:sz w:val="24"/>
          <w:szCs w:val="24"/>
        </w:rPr>
        <w:t>26</w:t>
      </w:r>
      <w:r w:rsidR="00547A27">
        <w:rPr>
          <w:rFonts w:ascii="Times New Roman" w:hAnsi="Times New Roman" w:cs="Times New Roman"/>
          <w:sz w:val="24"/>
          <w:szCs w:val="24"/>
        </w:rPr>
        <w:t>/20</w:t>
      </w:r>
      <w:r w:rsidR="005656EE">
        <w:rPr>
          <w:rFonts w:ascii="Times New Roman" w:hAnsi="Times New Roman" w:cs="Times New Roman"/>
          <w:sz w:val="24"/>
          <w:szCs w:val="24"/>
        </w:rPr>
        <w:t>1</w:t>
      </w:r>
      <w:r w:rsidR="00547A27">
        <w:rPr>
          <w:rFonts w:ascii="Times New Roman" w:hAnsi="Times New Roman" w:cs="Times New Roman"/>
          <w:sz w:val="24"/>
          <w:szCs w:val="24"/>
        </w:rPr>
        <w:t>9</w:t>
      </w:r>
    </w:p>
    <w:p w:rsidR="00AC67C9" w:rsidRPr="006E32B5" w:rsidRDefault="008951FC" w:rsidP="00AC67C9">
      <w:pPr>
        <w:pStyle w:val="Ttulo1"/>
        <w:numPr>
          <w:ilvl w:val="0"/>
          <w:numId w:val="1"/>
        </w:numPr>
        <w:tabs>
          <w:tab w:val="left" w:pos="0"/>
        </w:tabs>
        <w:jc w:val="center"/>
        <w:rPr>
          <w:rFonts w:ascii="Times New Roman" w:hAnsi="Times New Roman" w:cs="Times New Roman"/>
          <w:sz w:val="24"/>
          <w:szCs w:val="24"/>
        </w:rPr>
      </w:pPr>
      <w:r w:rsidRPr="006E32B5">
        <w:rPr>
          <w:rFonts w:ascii="Times New Roman" w:hAnsi="Times New Roman" w:cs="Times New Roman"/>
          <w:sz w:val="24"/>
          <w:szCs w:val="24"/>
        </w:rPr>
        <w:t xml:space="preserve">AUTORIA: </w:t>
      </w:r>
      <w:r w:rsidR="00547A27">
        <w:rPr>
          <w:rFonts w:ascii="Times New Roman" w:hAnsi="Times New Roman" w:cs="Times New Roman"/>
          <w:sz w:val="24"/>
          <w:szCs w:val="24"/>
        </w:rPr>
        <w:t>VEREADOR</w:t>
      </w:r>
      <w:r w:rsidR="004D73E1">
        <w:rPr>
          <w:rFonts w:ascii="Times New Roman" w:hAnsi="Times New Roman" w:cs="Times New Roman"/>
          <w:sz w:val="24"/>
          <w:szCs w:val="24"/>
        </w:rPr>
        <w:t xml:space="preserve"> RODRIGO BRAGA DA ROCHA</w:t>
      </w:r>
    </w:p>
    <w:p w:rsidR="009803F4" w:rsidRPr="009803F4" w:rsidRDefault="009803F4" w:rsidP="009803F4">
      <w:pPr>
        <w:rPr>
          <w:lang w:eastAsia="pt-BR"/>
        </w:rPr>
      </w:pPr>
    </w:p>
    <w:p w:rsidR="00FE4CE7" w:rsidRDefault="00C83D82" w:rsidP="002B09A2">
      <w:pPr>
        <w:pStyle w:val="SemEspaamento"/>
        <w:rPr>
          <w:rFonts w:ascii="Times New Roman" w:hAnsi="Times New Roman" w:cs="Times New Roman"/>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
    <w:p w:rsidR="00591A51" w:rsidRDefault="00591A51" w:rsidP="002B09A2">
      <w:pPr>
        <w:pStyle w:val="SemEspaamento"/>
        <w:rPr>
          <w:rFonts w:ascii="Times New Roman" w:hAnsi="Times New Roman" w:cs="Times New Roman"/>
          <w:i/>
          <w:sz w:val="24"/>
          <w:szCs w:val="24"/>
        </w:rPr>
      </w:pPr>
    </w:p>
    <w:p w:rsidR="004D73E1" w:rsidRDefault="004D73E1" w:rsidP="002B09A2">
      <w:pPr>
        <w:pStyle w:val="SemEspaamento"/>
        <w:rPr>
          <w:rFonts w:ascii="Times New Roman" w:hAnsi="Times New Roman" w:cs="Times New Roman"/>
          <w:i/>
          <w:sz w:val="24"/>
          <w:szCs w:val="24"/>
        </w:rPr>
      </w:pPr>
    </w:p>
    <w:p w:rsidR="00591A51" w:rsidRPr="00591A51" w:rsidRDefault="00591A51" w:rsidP="00591A51">
      <w:pPr>
        <w:tabs>
          <w:tab w:val="left" w:pos="142"/>
        </w:tabs>
        <w:ind w:left="2835"/>
        <w:jc w:val="both"/>
        <w:rPr>
          <w:rFonts w:ascii="Times New Roman" w:hAnsi="Times New Roman" w:cs="Times New Roman"/>
          <w:b/>
          <w:color w:val="000000"/>
          <w:shd w:val="clear" w:color="auto" w:fill="FFFFFF"/>
        </w:rPr>
      </w:pPr>
      <w:r w:rsidRPr="00591A51">
        <w:rPr>
          <w:rFonts w:ascii="Times New Roman" w:hAnsi="Times New Roman" w:cs="Times New Roman"/>
          <w:b/>
          <w:color w:val="000000"/>
          <w:shd w:val="clear" w:color="auto" w:fill="FFFFFF"/>
        </w:rPr>
        <w:t>INSTITUI CONCESSÃO DE BOLSAS DE ESTUDO POR PERMUTA DO IMPOSTO SOBRE PROPRIEDADE PREDIAL E TERRITORIAL URBANO-IPTU, PELA REDE PARTICULAR DE ENSINO E DÁ OUTRAS PROVIDÊNCIAS.</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1º. Fica concedida a permuta do Imposto Predial e territorial Urbano – IPTU, aos estabelecimentos de Ensino de Educação Infantil, mesmo quando instalados em imóveis alugados para essa finalidade, e que ponham a disposição da Prefeitura municipal de Sete Lagoas, vagas gratuitas, proporcionais ao valor do imposto dispensado, conforme normas dispostas nesta lei.</w:t>
      </w:r>
    </w:p>
    <w:p w:rsidR="00591A51" w:rsidRDefault="00591A51" w:rsidP="00591A51">
      <w:pPr>
        <w:pStyle w:val="SemEspaamento"/>
        <w:ind w:firstLine="2835"/>
        <w:jc w:val="both"/>
        <w:rPr>
          <w:rFonts w:ascii="Times New Roman" w:hAnsi="Times New Roman" w:cs="Times New Roman"/>
          <w:sz w:val="24"/>
          <w:szCs w:val="24"/>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 xml:space="preserve">Art. 2º. A base de cálculo para anuidade do aluno bolsista será estabelecida pela Secretaria Municipal de Educação, através do custo do aluno de rede pública, verificando no ano anterior ao benefício pretendido. A partir do custo anual do aluno será procedida a permuta proporcional às vagas oferecidas com o valor do Imposto Predial e Territorial Urbano – IPTU.  </w:t>
      </w:r>
    </w:p>
    <w:p w:rsidR="00591A51" w:rsidRDefault="00591A51" w:rsidP="00591A51">
      <w:pPr>
        <w:pStyle w:val="SemEspaamento"/>
        <w:ind w:firstLine="2835"/>
        <w:jc w:val="both"/>
        <w:rPr>
          <w:rFonts w:ascii="Times New Roman" w:hAnsi="Times New Roman" w:cs="Times New Roman"/>
          <w:sz w:val="24"/>
          <w:szCs w:val="24"/>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3º. As bolsas de estudo oferecidas por permuta do imposto municipal IPTU, pela rede particular de ensino, serão destinadas exclusivamente ao atendimento da modalidade de ensino que apresente demanda reprimida pela Secretaria Municipal de Educação, constante na lista de espera de vaga de cada escola municipal.</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4º. Os estabelecimentos de ensino interessados no oferecimento de bolsas de estudo, com 100% (cem por cento) da anuidade, deverão providenciar seu credenciamento junto à Secretaria Municipal de Educação, até o último dia do mês de novembro do exercício antecedente ao do benefício fiscal pretendido.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Parágrafo único. Para a efetivação do credenciamento, as escolas deverão estar devidamente autorizadas a funcionar, pela Secretaria Municipal de Educação.</w:t>
      </w:r>
    </w:p>
    <w:p w:rsidR="00591A51" w:rsidRPr="00591A51" w:rsidRDefault="00591A51" w:rsidP="00591A51">
      <w:pPr>
        <w:pStyle w:val="SemEspaamento"/>
        <w:ind w:firstLine="2835"/>
        <w:jc w:val="both"/>
        <w:rPr>
          <w:rFonts w:ascii="Times New Roman" w:hAnsi="Times New Roman" w:cs="Times New Roman"/>
          <w:sz w:val="24"/>
          <w:szCs w:val="24"/>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5º. Para a consecução dos fins previstos nesta Lei compete à Secretaria Municipal de Educação: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I – Efetuar cadastro da escola interessada no programa de bolsa de estudo por permuta do imposto municipal – IPTU;</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II – Encaminhar à Secretaria de Fazenda, até o final do mês de abril do ano subsequente ao do credenciamento, os processos referentes aos alunos contemplados, agrupados por unidade escolar série;</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lastRenderedPageBreak/>
        <w:t>III - Fiscalizar, em cada estabelecimento de ensino, o aproveitamento das bolsas de estudo concedidas;</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IV – Nomear e designar supervisores de ensino e profissionais da Secretaria Municipal de Educação para acompanharem o processo de sorteio e a distribuição das bolsas de estudo;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V – Estabelecer critérios e requisitos para a concessão de bolsas de estudo, observando a legislação pertinente e o interesse público,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VI – Orientar os estabelecimentos particulares de ensino bem como os pais ou responsáveis sobre a especificidade do benefício na forma de gratuidade da mensalidade escolar;</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VII – Publicar no Diário Oficial do Município todos os atos referentes aos processos de concessão de bolsas de estudos.</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6º. Para a consecução dos fins objetivados nesta lei compete aos estabelecimentos particulares de ensino: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I – providenciar o credenciamento de sua unidade escolar junto à Secretaria Municipal de Educação;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II - encaminhar anualmente à Secretaria Municipal de Educação, até 10 (dez) dias antes do início das inscrições, o número de vagas disponíveis, especificando série, horário, idade para fins de distribuição aos alunos interessados;</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III – enviar a relação dos renovados e/ou contemplados com a bolsa de estudos, devidamente matriculados, que preencham os requisitos e condições legais para a concessão do benefício fiscal à Secretaria Municipal de Educação;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IV – comunicar à Secretaria Municipal de Educação, anualmente, até o último dia útil do mês de março, que continua preenchendo os requisitos e as condições legais para a concessão do benefício fiscal, juntando contrato social da escola, cópia do contrato de locação ou escritura do imóvel, cópia do alvará de funcionamento, cópia do espelho do IPTU do ano corrente, bem como relação discriminativa de bolsistas do exercício e quantidade de bolsas oferecidas para o exercício;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V – zelar e acompanhar a frequência e o aproveitamento dos alunos contemplados;</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VI – comunicar, por meio de relatórios, à Secretaria Municipal de Educação, cancelamento de matrícula das vagas oferecidas e ocupadas por bolsistas ou respectivas evasões dos mesmos;</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VII - fornecer, por meio de relatórios e sempre que solicitada informações acerca:</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 Das vagas disponibilizadas no processo de distribuição de bolsas de estudo em sua unidade escolar;</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b) Da permuta dos impostos e seus referidos descontos;</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c) Da vida escolar do aluno beneficiado;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VIII – notificar aos bolsistas contemplados das obrigações pertinentes à concessão da bolsa de estudos e ao regimento escolar da instituição e sua respectiva proposta pedagógica;</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 xml:space="preserve">IX – atender às exigências da legislação pertinente às bolsas de estudos em vigência; </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X – comprovar a autorização de funcionamento da entidade educacional;</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XI - solicitar dos pais ou responsáveis informações e o preenchimento de ficha cadastral social que comprove o atendimento dos critérios exigidos nesta lei bem como a apresentação de documentação necessária para efetivar a matrícula;</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7º. É vedada a compensação de vagas de um para outro exercício, assim como, proibido aos estabelecimentos de ensino cobrar do aluno beneficiário taxa de matrícula, mensalidades, material e outros encargos relacionados ao processo educativo.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 xml:space="preserve">Art. 8º. A Secretaria Municipal de Educação </w:t>
      </w:r>
      <w:proofErr w:type="gramStart"/>
      <w:r w:rsidRPr="00591A51">
        <w:rPr>
          <w:rFonts w:ascii="Times New Roman" w:hAnsi="Times New Roman" w:cs="Times New Roman"/>
          <w:sz w:val="24"/>
          <w:szCs w:val="24"/>
          <w:shd w:val="clear" w:color="auto" w:fill="FFFFFF"/>
        </w:rPr>
        <w:t>publicará,</w:t>
      </w:r>
      <w:proofErr w:type="gramEnd"/>
      <w:r w:rsidRPr="00591A51">
        <w:rPr>
          <w:rFonts w:ascii="Times New Roman" w:hAnsi="Times New Roman" w:cs="Times New Roman"/>
          <w:sz w:val="24"/>
          <w:szCs w:val="24"/>
          <w:shd w:val="clear" w:color="auto" w:fill="FFFFFF"/>
        </w:rPr>
        <w:t xml:space="preserve"> no Diário Oficial do Município a relação das vagas oferecidas pelas escolas particulares e dos alunos contemplados com as bolsas de estudo.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9º. As inscrições dos candidatos à bolsa de estudo serão efetuadas até o mês de dezembro e precedidas de edital publicado pela Secretaria Municipal de Educação, no Diário Oficial do Município.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Art. 10</w:t>
      </w:r>
      <w:r w:rsidRPr="00591A51">
        <w:rPr>
          <w:rFonts w:ascii="Times New Roman" w:hAnsi="Times New Roman" w:cs="Times New Roman"/>
          <w:sz w:val="24"/>
          <w:szCs w:val="24"/>
          <w:shd w:val="clear" w:color="auto" w:fill="FFFFFF"/>
        </w:rPr>
        <w:t xml:space="preserve">. Somente estarão aptos a se inscrever os alunos interessados que comprovem o preenchimento dos requisitos utilizados pela Secretaria Municipal de Educação para inscrição na Educação Infantil.  </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color w:val="0B0D0F"/>
          <w:sz w:val="24"/>
          <w:szCs w:val="24"/>
        </w:rPr>
      </w:pPr>
      <w:r w:rsidRPr="00591A51">
        <w:rPr>
          <w:rFonts w:ascii="Times New Roman" w:hAnsi="Times New Roman" w:cs="Times New Roman"/>
          <w:color w:val="0B0D0F"/>
          <w:sz w:val="24"/>
          <w:szCs w:val="24"/>
        </w:rPr>
        <w:t>§1º A Secretaria de Educação encarregar-se-á de apurar a veracidade das informações ou eventual tipo de fraude cancelando, automaticamente, a vaga e o benefício em caso de constatação de falsidade ou fraude.</w:t>
      </w:r>
    </w:p>
    <w:p w:rsidR="00591A51" w:rsidRPr="00591A51" w:rsidRDefault="00591A51" w:rsidP="00591A51">
      <w:pPr>
        <w:pStyle w:val="SemEspaamento"/>
        <w:ind w:firstLine="2835"/>
        <w:jc w:val="both"/>
        <w:rPr>
          <w:rFonts w:ascii="Times New Roman" w:hAnsi="Times New Roman" w:cs="Times New Roman"/>
          <w:color w:val="0B0D0F"/>
          <w:sz w:val="24"/>
          <w:szCs w:val="24"/>
        </w:rPr>
      </w:pPr>
    </w:p>
    <w:p w:rsidR="00591A51" w:rsidRPr="00591A51" w:rsidRDefault="00591A51" w:rsidP="00591A51">
      <w:pPr>
        <w:pStyle w:val="SemEspaamento"/>
        <w:ind w:firstLine="2835"/>
        <w:jc w:val="both"/>
        <w:rPr>
          <w:rFonts w:ascii="Times New Roman" w:hAnsi="Times New Roman" w:cs="Times New Roman"/>
          <w:color w:val="0B0D0F"/>
          <w:sz w:val="24"/>
          <w:szCs w:val="24"/>
        </w:rPr>
      </w:pPr>
      <w:r w:rsidRPr="00591A51">
        <w:rPr>
          <w:rFonts w:ascii="Times New Roman" w:hAnsi="Times New Roman" w:cs="Times New Roman"/>
          <w:color w:val="0B0D0F"/>
          <w:sz w:val="24"/>
          <w:szCs w:val="24"/>
        </w:rPr>
        <w:t>§2º As vagas permutadas são nominais e intransferíveis salvo no caso de desistência ou abandono pelo aluno contemplado, em que a Secretaria Municipal de Educação publicará no Diário Oficial do Município a relação dos suplentes e indicados a preencherem a respectiva vaga.</w:t>
      </w:r>
    </w:p>
    <w:p w:rsidR="00591A51" w:rsidRPr="00591A51" w:rsidRDefault="00591A51" w:rsidP="00591A51">
      <w:pPr>
        <w:pStyle w:val="SemEspaamento"/>
        <w:ind w:firstLine="2835"/>
        <w:jc w:val="both"/>
        <w:rPr>
          <w:rFonts w:ascii="Times New Roman" w:hAnsi="Times New Roman" w:cs="Times New Roman"/>
          <w:color w:val="0B0D0F"/>
          <w:sz w:val="24"/>
          <w:szCs w:val="24"/>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color w:val="0B0D0F"/>
          <w:sz w:val="24"/>
          <w:szCs w:val="24"/>
        </w:rPr>
        <w:t xml:space="preserve"> </w:t>
      </w:r>
      <w:r w:rsidRPr="00591A51">
        <w:rPr>
          <w:rFonts w:ascii="Times New Roman" w:hAnsi="Times New Roman" w:cs="Times New Roman"/>
          <w:sz w:val="24"/>
          <w:szCs w:val="24"/>
          <w:shd w:val="clear" w:color="auto" w:fill="FFFFFF"/>
        </w:rPr>
        <w:t>Art. 11. A seleção e classificação dos alunos para a distribuição das bolsas de estudo far-se-á mediante sorteio, com base na lista de espera de vagas no município.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lastRenderedPageBreak/>
        <w:t>Art. 12. O sorteio das bolsas de estudo será realizado pela Secretaria Municipal de Educação, que tornará público o resultado.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color w:val="0B0D0F"/>
          <w:sz w:val="24"/>
          <w:szCs w:val="24"/>
        </w:rPr>
      </w:pPr>
      <w:r w:rsidRPr="00591A51">
        <w:rPr>
          <w:rFonts w:ascii="Times New Roman" w:hAnsi="Times New Roman" w:cs="Times New Roman"/>
          <w:color w:val="0B0D0F"/>
          <w:sz w:val="24"/>
          <w:szCs w:val="24"/>
        </w:rPr>
        <w:t>Parágrafo único. Não caberá recurso contra a distribuição de vagas.</w:t>
      </w:r>
    </w:p>
    <w:p w:rsidR="00591A51" w:rsidRPr="00591A51" w:rsidRDefault="00591A51" w:rsidP="00591A51">
      <w:pPr>
        <w:pStyle w:val="SemEspaamento"/>
        <w:ind w:firstLine="2835"/>
        <w:jc w:val="both"/>
        <w:rPr>
          <w:rFonts w:ascii="Times New Roman" w:hAnsi="Times New Roman" w:cs="Times New Roman"/>
          <w:color w:val="0B0D0F"/>
          <w:sz w:val="24"/>
          <w:szCs w:val="24"/>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color w:val="0B0D0F"/>
          <w:sz w:val="24"/>
          <w:szCs w:val="24"/>
        </w:rPr>
        <w:t xml:space="preserve"> </w:t>
      </w:r>
      <w:r w:rsidRPr="00591A51">
        <w:rPr>
          <w:rFonts w:ascii="Times New Roman" w:hAnsi="Times New Roman" w:cs="Times New Roman"/>
          <w:sz w:val="24"/>
          <w:szCs w:val="24"/>
          <w:shd w:val="clear" w:color="auto" w:fill="FFFFFF"/>
        </w:rPr>
        <w:t>Art. 13. O aluno contemplado com a bolsa de estudo terá direito à renovação da vaga na escola em que originalmente obteve o benefício até a conclusão do ciclo ou série correspondente.</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14. Nos casos de renovação de vagas permutadas a escola deverá encaminhar à Secretaria Municipal de Educação a relação discriminando os nomes dos alunos.</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15. A Secretaria de Fazenda deverá fiscalizar os impostos incidentes sobre os estabelecimentos de ensino e sua compensação pelo número de vagas concedidas e destinadas ao concurso de bolsas de estudo.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16. A Secretaria de Fazenda decidirá sobre o pedido de isenção ou de renovação do benefício formulado, conforme normas dispostas nesta lei.</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Parágrafo único. Os processos administrativos deverão ser arquivados na Secretaria Municipal de Educação para consulta ou fiscalização.</w:t>
      </w: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p>
    <w:p w:rsidR="00591A51" w:rsidRPr="00591A51" w:rsidRDefault="00591A51" w:rsidP="00591A51">
      <w:pPr>
        <w:pStyle w:val="SemEspaamento"/>
        <w:ind w:firstLine="2835"/>
        <w:jc w:val="both"/>
        <w:rPr>
          <w:rFonts w:ascii="Times New Roman" w:hAnsi="Times New Roman" w:cs="Times New Roman"/>
          <w:sz w:val="24"/>
          <w:szCs w:val="24"/>
          <w:shd w:val="clear" w:color="auto" w:fill="FFFFFF"/>
        </w:rPr>
      </w:pPr>
      <w:r w:rsidRPr="00591A51">
        <w:rPr>
          <w:rFonts w:ascii="Times New Roman" w:hAnsi="Times New Roman" w:cs="Times New Roman"/>
          <w:sz w:val="24"/>
          <w:szCs w:val="24"/>
          <w:shd w:val="clear" w:color="auto" w:fill="FFFFFF"/>
        </w:rPr>
        <w:t>Art. 17. Fica assegurado aos estabelecimentos de ensino à permuta de impostos por bolsas de estudos e o benefício fiscal respectiva uma vez cumprida todas as formalidades legais e regulamentares.</w:t>
      </w:r>
    </w:p>
    <w:p w:rsidR="004F2178" w:rsidRDefault="004F2178" w:rsidP="004F2178">
      <w:pPr>
        <w:pStyle w:val="SemEspaamento"/>
        <w:ind w:firstLine="2835"/>
        <w:jc w:val="both"/>
        <w:rPr>
          <w:rFonts w:ascii="Times New Roman" w:hAnsi="Times New Roman" w:cs="Times New Roman"/>
          <w:sz w:val="24"/>
          <w:szCs w:val="24"/>
        </w:rPr>
      </w:pPr>
    </w:p>
    <w:p w:rsidR="004F2178" w:rsidRPr="00C76826" w:rsidRDefault="004F2178" w:rsidP="004F2178">
      <w:pPr>
        <w:pStyle w:val="SemEspaamento"/>
        <w:ind w:firstLine="2835"/>
        <w:jc w:val="both"/>
        <w:rPr>
          <w:rFonts w:ascii="Times New Roman" w:hAnsi="Times New Roman" w:cs="Times New Roman"/>
          <w:sz w:val="24"/>
          <w:szCs w:val="24"/>
        </w:rPr>
      </w:pPr>
    </w:p>
    <w:p w:rsidR="00575F2F" w:rsidRDefault="00C83D82" w:rsidP="00EC224E">
      <w:pPr>
        <w:pStyle w:val="SemEspaamento"/>
        <w:jc w:val="center"/>
        <w:rPr>
          <w:rFonts w:ascii="Times New Roman" w:hAnsi="Times New Roman" w:cs="Times New Roman"/>
          <w:color w:val="000000"/>
          <w:sz w:val="24"/>
          <w:szCs w:val="24"/>
        </w:rPr>
      </w:pPr>
      <w:r w:rsidRPr="008B74F4">
        <w:rPr>
          <w:rFonts w:ascii="Times New Roman" w:hAnsi="Times New Roman" w:cs="Times New Roman"/>
          <w:color w:val="000000"/>
          <w:sz w:val="24"/>
          <w:szCs w:val="24"/>
        </w:rPr>
        <w:t>Câmara</w:t>
      </w:r>
      <w:r w:rsidR="00B93A4B" w:rsidRPr="008B74F4">
        <w:rPr>
          <w:rFonts w:ascii="Times New Roman" w:hAnsi="Times New Roman" w:cs="Times New Roman"/>
          <w:color w:val="000000"/>
          <w:sz w:val="24"/>
          <w:szCs w:val="24"/>
        </w:rPr>
        <w:t xml:space="preserve"> Municipal, S</w:t>
      </w:r>
      <w:r w:rsidR="002B09A2" w:rsidRPr="008B74F4">
        <w:rPr>
          <w:rFonts w:ascii="Times New Roman" w:hAnsi="Times New Roman" w:cs="Times New Roman"/>
          <w:color w:val="000000"/>
          <w:sz w:val="24"/>
          <w:szCs w:val="24"/>
        </w:rPr>
        <w:t xml:space="preserve">ala das Sessões, </w:t>
      </w:r>
      <w:r w:rsidR="00591A51">
        <w:rPr>
          <w:rFonts w:ascii="Times New Roman" w:hAnsi="Times New Roman" w:cs="Times New Roman"/>
          <w:color w:val="000000"/>
          <w:sz w:val="24"/>
          <w:szCs w:val="24"/>
        </w:rPr>
        <w:t>23</w:t>
      </w:r>
      <w:bookmarkStart w:id="0" w:name="_GoBack"/>
      <w:bookmarkEnd w:id="0"/>
      <w:r w:rsidR="00297DF1">
        <w:rPr>
          <w:rFonts w:ascii="Times New Roman" w:hAnsi="Times New Roman" w:cs="Times New Roman"/>
          <w:color w:val="000000"/>
          <w:sz w:val="24"/>
          <w:szCs w:val="24"/>
        </w:rPr>
        <w:t xml:space="preserve"> de maio</w:t>
      </w:r>
      <w:r w:rsidR="00BB6946" w:rsidRPr="008B74F4">
        <w:rPr>
          <w:rFonts w:ascii="Times New Roman" w:hAnsi="Times New Roman" w:cs="Times New Roman"/>
          <w:color w:val="000000"/>
          <w:sz w:val="24"/>
          <w:szCs w:val="24"/>
        </w:rPr>
        <w:t xml:space="preserve"> de 2019</w:t>
      </w:r>
      <w:r w:rsidRPr="008B74F4">
        <w:rPr>
          <w:rFonts w:ascii="Times New Roman" w:hAnsi="Times New Roman" w:cs="Times New Roman"/>
          <w:color w:val="000000"/>
          <w:sz w:val="24"/>
          <w:szCs w:val="24"/>
        </w:rPr>
        <w:t>.</w:t>
      </w:r>
    </w:p>
    <w:p w:rsidR="00BB1065" w:rsidRDefault="00BB1065" w:rsidP="00EC224E">
      <w:pPr>
        <w:pStyle w:val="SemEspaamento"/>
        <w:jc w:val="center"/>
        <w:rPr>
          <w:rFonts w:ascii="Times New Roman" w:hAnsi="Times New Roman" w:cs="Times New Roman"/>
          <w:color w:val="000000"/>
          <w:sz w:val="24"/>
          <w:szCs w:val="24"/>
        </w:rPr>
      </w:pPr>
    </w:p>
    <w:p w:rsidR="004F2178" w:rsidRDefault="004F2178" w:rsidP="00EC224E">
      <w:pPr>
        <w:pStyle w:val="SemEspaamento"/>
        <w:jc w:val="center"/>
        <w:rPr>
          <w:rFonts w:ascii="Times New Roman" w:hAnsi="Times New Roman" w:cs="Times New Roman"/>
          <w:color w:val="000000"/>
          <w:sz w:val="24"/>
          <w:szCs w:val="24"/>
        </w:rPr>
      </w:pPr>
    </w:p>
    <w:p w:rsidR="004F2178" w:rsidRPr="004D73E1" w:rsidRDefault="004F2178" w:rsidP="004F2178">
      <w:pPr>
        <w:jc w:val="center"/>
        <w:rPr>
          <w:rFonts w:ascii="Times New Roman" w:hAnsi="Times New Roman" w:cs="Times New Roman"/>
          <w:b/>
          <w:color w:val="000000"/>
        </w:rPr>
      </w:pPr>
      <w:r w:rsidRPr="004D73E1">
        <w:rPr>
          <w:rFonts w:ascii="Times New Roman" w:hAnsi="Times New Roman" w:cs="Times New Roman"/>
          <w:b/>
          <w:color w:val="000000"/>
        </w:rPr>
        <w:t>COMISSÃO DE REDAÇÃO E TÉCNICA LEGISLATIVA</w:t>
      </w:r>
    </w:p>
    <w:p w:rsidR="004F2178" w:rsidRPr="004D73E1" w:rsidRDefault="004F2178" w:rsidP="004F2178">
      <w:pPr>
        <w:rPr>
          <w:rFonts w:ascii="Times New Roman" w:hAnsi="Times New Roman" w:cs="Times New Roman"/>
          <w:b/>
          <w:bCs/>
          <w:i/>
          <w:iCs/>
          <w:kern w:val="2"/>
        </w:rPr>
      </w:pPr>
    </w:p>
    <w:p w:rsidR="004F2178" w:rsidRPr="004D73E1" w:rsidRDefault="004F2178" w:rsidP="004F2178">
      <w:pPr>
        <w:pStyle w:val="SemEspaamento"/>
        <w:jc w:val="center"/>
        <w:rPr>
          <w:rFonts w:ascii="Times New Roman" w:hAnsi="Times New Roman" w:cs="Times New Roman"/>
          <w:b/>
        </w:rPr>
      </w:pPr>
      <w:r w:rsidRPr="004D73E1">
        <w:rPr>
          <w:rFonts w:ascii="Times New Roman" w:hAnsi="Times New Roman" w:cs="Times New Roman"/>
          <w:b/>
        </w:rPr>
        <w:t>RONALDO JOÃO DA SILVA</w:t>
      </w:r>
    </w:p>
    <w:p w:rsidR="004F2178" w:rsidRPr="004D73E1" w:rsidRDefault="004F2178" w:rsidP="004F2178">
      <w:pPr>
        <w:pStyle w:val="SemEspaamento"/>
        <w:jc w:val="center"/>
        <w:rPr>
          <w:rFonts w:ascii="Times New Roman" w:hAnsi="Times New Roman" w:cs="Times New Roman"/>
          <w:b/>
        </w:rPr>
      </w:pPr>
      <w:r w:rsidRPr="004D73E1">
        <w:rPr>
          <w:rFonts w:ascii="Times New Roman" w:hAnsi="Times New Roman" w:cs="Times New Roman"/>
          <w:b/>
        </w:rPr>
        <w:t>Presidente</w:t>
      </w:r>
    </w:p>
    <w:p w:rsidR="004F2178" w:rsidRPr="004D73E1" w:rsidRDefault="004F2178" w:rsidP="004F2178">
      <w:pPr>
        <w:pStyle w:val="SemEspaamento"/>
        <w:jc w:val="center"/>
        <w:rPr>
          <w:rFonts w:ascii="Times New Roman" w:hAnsi="Times New Roman" w:cs="Times New Roman"/>
          <w:b/>
        </w:rPr>
      </w:pPr>
    </w:p>
    <w:p w:rsidR="004F2178" w:rsidRPr="004D73E1" w:rsidRDefault="004F2178" w:rsidP="004F2178">
      <w:pPr>
        <w:pStyle w:val="SemEspaamento"/>
        <w:jc w:val="center"/>
        <w:rPr>
          <w:rFonts w:ascii="Times New Roman" w:hAnsi="Times New Roman" w:cs="Times New Roman"/>
          <w:b/>
        </w:rPr>
      </w:pPr>
    </w:p>
    <w:p w:rsidR="004F2178" w:rsidRPr="004D73E1" w:rsidRDefault="004F2178" w:rsidP="004F2178">
      <w:pPr>
        <w:pStyle w:val="SemEspaamento"/>
        <w:jc w:val="center"/>
        <w:rPr>
          <w:rFonts w:ascii="Times New Roman" w:hAnsi="Times New Roman" w:cs="Times New Roman"/>
          <w:b/>
        </w:rPr>
      </w:pPr>
      <w:r w:rsidRPr="004D73E1">
        <w:rPr>
          <w:rFonts w:ascii="Times New Roman" w:hAnsi="Times New Roman" w:cs="Times New Roman"/>
          <w:b/>
        </w:rPr>
        <w:t>ALCIDES LONGO DE BARROS</w:t>
      </w:r>
    </w:p>
    <w:p w:rsidR="004F2178" w:rsidRPr="004D73E1" w:rsidRDefault="004F2178" w:rsidP="004F2178">
      <w:pPr>
        <w:pStyle w:val="SemEspaamento"/>
        <w:jc w:val="center"/>
        <w:rPr>
          <w:rFonts w:ascii="Times New Roman" w:hAnsi="Times New Roman" w:cs="Times New Roman"/>
          <w:b/>
        </w:rPr>
      </w:pPr>
      <w:r w:rsidRPr="004D73E1">
        <w:rPr>
          <w:rFonts w:ascii="Times New Roman" w:hAnsi="Times New Roman" w:cs="Times New Roman"/>
          <w:b/>
        </w:rPr>
        <w:t>Relator</w:t>
      </w:r>
    </w:p>
    <w:p w:rsidR="004F2178" w:rsidRPr="004D73E1" w:rsidRDefault="004F2178" w:rsidP="004D73E1">
      <w:pPr>
        <w:pStyle w:val="SemEspaamento"/>
        <w:rPr>
          <w:rFonts w:ascii="Times New Roman" w:hAnsi="Times New Roman" w:cs="Times New Roman"/>
          <w:b/>
        </w:rPr>
      </w:pPr>
    </w:p>
    <w:p w:rsidR="004F2178" w:rsidRPr="004D73E1" w:rsidRDefault="004F2178" w:rsidP="004F2178">
      <w:pPr>
        <w:pStyle w:val="SemEspaamento"/>
        <w:jc w:val="center"/>
        <w:rPr>
          <w:rFonts w:ascii="Times New Roman" w:hAnsi="Times New Roman" w:cs="Times New Roman"/>
          <w:b/>
        </w:rPr>
      </w:pPr>
    </w:p>
    <w:p w:rsidR="004F2178" w:rsidRPr="004D73E1" w:rsidRDefault="004F2178" w:rsidP="004F2178">
      <w:pPr>
        <w:pStyle w:val="SemEspaamento"/>
        <w:jc w:val="center"/>
        <w:rPr>
          <w:rFonts w:ascii="Times New Roman" w:hAnsi="Times New Roman" w:cs="Times New Roman"/>
          <w:b/>
        </w:rPr>
      </w:pPr>
      <w:r w:rsidRPr="004D73E1">
        <w:rPr>
          <w:rFonts w:ascii="Times New Roman" w:hAnsi="Times New Roman" w:cs="Times New Roman"/>
          <w:b/>
        </w:rPr>
        <w:t>FABRÍCIO AUGUSTO CARVALHO DO NASCIMENTO</w:t>
      </w:r>
    </w:p>
    <w:p w:rsidR="00BB1065" w:rsidRDefault="004F2178" w:rsidP="00EC224E">
      <w:pPr>
        <w:pStyle w:val="SemEspaamento"/>
        <w:jc w:val="center"/>
        <w:rPr>
          <w:rFonts w:ascii="Times New Roman" w:hAnsi="Times New Roman" w:cs="Times New Roman"/>
          <w:color w:val="000000"/>
          <w:sz w:val="24"/>
          <w:szCs w:val="24"/>
        </w:rPr>
      </w:pPr>
      <w:r w:rsidRPr="004D73E1">
        <w:rPr>
          <w:rFonts w:ascii="Times New Roman" w:hAnsi="Times New Roman" w:cs="Times New Roman"/>
          <w:b/>
        </w:rPr>
        <w:t>Membro</w:t>
      </w:r>
    </w:p>
    <w:sectPr w:rsidR="00BB1065" w:rsidSect="00513FB3">
      <w:headerReference w:type="default" r:id="rId9"/>
      <w:pgSz w:w="11906" w:h="16838"/>
      <w:pgMar w:top="1417" w:right="1133"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30" w:rsidRDefault="002F5C30" w:rsidP="00963EEE">
      <w:pPr>
        <w:spacing w:after="0" w:line="240" w:lineRule="auto"/>
      </w:pPr>
      <w:r>
        <w:separator/>
      </w:r>
    </w:p>
  </w:endnote>
  <w:endnote w:type="continuationSeparator" w:id="0">
    <w:p w:rsidR="002F5C30" w:rsidRDefault="002F5C30"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Nimbus Roman No9 L">
    <w:altName w:val="MS Gothic"/>
    <w:charset w:val="00"/>
    <w:family w:val="roman"/>
    <w:pitch w:val="variable"/>
  </w:font>
  <w:font w:name="Liberation Serif">
    <w:altName w:val="MS Gothic"/>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Bitstream Charter">
    <w:altName w:val="Yu Gothic"/>
    <w:charset w:val="80"/>
    <w:family w:val="roman"/>
    <w:pitch w:val="variable"/>
  </w:font>
  <w:font w:name="ae_AlArabiya">
    <w:altName w:val="Yu Gothic"/>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30" w:rsidRDefault="002F5C30" w:rsidP="00963EEE">
      <w:pPr>
        <w:spacing w:after="0" w:line="240" w:lineRule="auto"/>
      </w:pPr>
      <w:r>
        <w:separator/>
      </w:r>
    </w:p>
  </w:footnote>
  <w:footnote w:type="continuationSeparator" w:id="0">
    <w:p w:rsidR="002F5C30" w:rsidRDefault="002F5C30"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4054F735" wp14:editId="169C8FE9">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9" name="Imagem 29"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0F49A774" wp14:editId="17A9BD6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0" name="Imagem 30"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B3607F">
    <w:pPr>
      <w:pStyle w:val="Cabealho"/>
      <w:jc w:val="center"/>
      <w:rPr>
        <w:sz w:val="20"/>
      </w:rPr>
    </w:pPr>
    <w:r w:rsidRPr="008D6C3E">
      <w:rPr>
        <w:sz w:val="20"/>
      </w:rPr>
      <w:t>ESTADO DE MINAS GERAIS</w:t>
    </w:r>
  </w:p>
  <w:p w:rsidR="008B74F4" w:rsidRDefault="008B74F4" w:rsidP="00B3607F">
    <w:pPr>
      <w:pStyle w:val="Cabealho"/>
      <w:jc w:val="center"/>
      <w:rPr>
        <w:sz w:val="18"/>
      </w:rPr>
    </w:pPr>
    <w:r>
      <w:rPr>
        <w:sz w:val="18"/>
      </w:rPr>
      <w:t xml:space="preserve">Rua: Domingos </w:t>
    </w:r>
    <w:proofErr w:type="spellStart"/>
    <w:r>
      <w:rPr>
        <w:sz w:val="18"/>
      </w:rPr>
      <w:t>L’Ouverture</w:t>
    </w:r>
    <w:proofErr w:type="spellEnd"/>
    <w:r>
      <w:rPr>
        <w:sz w:val="18"/>
      </w:rPr>
      <w:t>, 335</w:t>
    </w:r>
  </w:p>
  <w:p w:rsidR="008B74F4" w:rsidRDefault="008B74F4" w:rsidP="00B3607F">
    <w:pPr>
      <w:pStyle w:val="Cabealho"/>
      <w:ind w:left="708"/>
      <w:jc w:val="center"/>
      <w:rPr>
        <w:sz w:val="18"/>
      </w:rPr>
    </w:pPr>
    <w:r>
      <w:rPr>
        <w:sz w:val="18"/>
      </w:rPr>
      <w:t>São Geraldo – Sete Lagoas / MG</w:t>
    </w:r>
  </w:p>
  <w:p w:rsidR="008B74F4" w:rsidRPr="008D6C3E" w:rsidRDefault="008B74F4" w:rsidP="00B3607F">
    <w:pPr>
      <w:pStyle w:val="Cabealho"/>
      <w:ind w:left="708"/>
      <w:jc w:val="center"/>
      <w:rPr>
        <w:sz w:val="18"/>
      </w:rPr>
    </w:pPr>
    <w:r>
      <w:rPr>
        <w:sz w:val="18"/>
      </w:rPr>
      <w:t>CEP: 35700-177 Fone: 31 3779-6300</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287B3A10"/>
    <w:multiLevelType w:val="hybridMultilevel"/>
    <w:tmpl w:val="DABE6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5">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6">
    <w:nsid w:val="7766474F"/>
    <w:multiLevelType w:val="hybridMultilevel"/>
    <w:tmpl w:val="AB72C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FF2"/>
    <w:rsid w:val="00015FFB"/>
    <w:rsid w:val="00027D12"/>
    <w:rsid w:val="00041A07"/>
    <w:rsid w:val="0004676A"/>
    <w:rsid w:val="00085FEE"/>
    <w:rsid w:val="00087884"/>
    <w:rsid w:val="000907A5"/>
    <w:rsid w:val="000A0E0D"/>
    <w:rsid w:val="000B171D"/>
    <w:rsid w:val="000B1FB0"/>
    <w:rsid w:val="000B5375"/>
    <w:rsid w:val="000D2DC9"/>
    <w:rsid w:val="000E2250"/>
    <w:rsid w:val="000E2DC5"/>
    <w:rsid w:val="001031DC"/>
    <w:rsid w:val="00135DB2"/>
    <w:rsid w:val="001547C5"/>
    <w:rsid w:val="001617B7"/>
    <w:rsid w:val="001625D5"/>
    <w:rsid w:val="00171011"/>
    <w:rsid w:val="00171C27"/>
    <w:rsid w:val="00171DF0"/>
    <w:rsid w:val="001B0006"/>
    <w:rsid w:val="001C08A9"/>
    <w:rsid w:val="001D2617"/>
    <w:rsid w:val="001D31E9"/>
    <w:rsid w:val="002101A6"/>
    <w:rsid w:val="00212682"/>
    <w:rsid w:val="0023185D"/>
    <w:rsid w:val="00235164"/>
    <w:rsid w:val="00237F0A"/>
    <w:rsid w:val="002619C2"/>
    <w:rsid w:val="00272BE6"/>
    <w:rsid w:val="00297DF1"/>
    <w:rsid w:val="002B0938"/>
    <w:rsid w:val="002B09A2"/>
    <w:rsid w:val="002D03DF"/>
    <w:rsid w:val="002D3D1C"/>
    <w:rsid w:val="002E6DED"/>
    <w:rsid w:val="002F5C30"/>
    <w:rsid w:val="003000B3"/>
    <w:rsid w:val="003022AC"/>
    <w:rsid w:val="00347941"/>
    <w:rsid w:val="003508C8"/>
    <w:rsid w:val="003719A7"/>
    <w:rsid w:val="00391B3F"/>
    <w:rsid w:val="003B2EAD"/>
    <w:rsid w:val="003B55E5"/>
    <w:rsid w:val="003E4C82"/>
    <w:rsid w:val="003F5497"/>
    <w:rsid w:val="00412B64"/>
    <w:rsid w:val="004138C2"/>
    <w:rsid w:val="004278A4"/>
    <w:rsid w:val="004471E0"/>
    <w:rsid w:val="0045446A"/>
    <w:rsid w:val="004561C8"/>
    <w:rsid w:val="00470247"/>
    <w:rsid w:val="004730E4"/>
    <w:rsid w:val="004A4837"/>
    <w:rsid w:val="004B42E8"/>
    <w:rsid w:val="004D73E1"/>
    <w:rsid w:val="004F2178"/>
    <w:rsid w:val="00507BC9"/>
    <w:rsid w:val="00513FB3"/>
    <w:rsid w:val="005238CA"/>
    <w:rsid w:val="005326C2"/>
    <w:rsid w:val="00533BF8"/>
    <w:rsid w:val="0054391D"/>
    <w:rsid w:val="00547A27"/>
    <w:rsid w:val="005656EE"/>
    <w:rsid w:val="00575F2F"/>
    <w:rsid w:val="00576CDB"/>
    <w:rsid w:val="00591A51"/>
    <w:rsid w:val="005A3491"/>
    <w:rsid w:val="005B1D24"/>
    <w:rsid w:val="005D6DB2"/>
    <w:rsid w:val="00603364"/>
    <w:rsid w:val="006037B5"/>
    <w:rsid w:val="00630A46"/>
    <w:rsid w:val="00632C1D"/>
    <w:rsid w:val="006477EB"/>
    <w:rsid w:val="00654B95"/>
    <w:rsid w:val="0066184B"/>
    <w:rsid w:val="00677F52"/>
    <w:rsid w:val="00680CF7"/>
    <w:rsid w:val="00693C28"/>
    <w:rsid w:val="006E32B5"/>
    <w:rsid w:val="006E6DB2"/>
    <w:rsid w:val="00716399"/>
    <w:rsid w:val="007240E0"/>
    <w:rsid w:val="0072466B"/>
    <w:rsid w:val="00731507"/>
    <w:rsid w:val="0074399D"/>
    <w:rsid w:val="0075479A"/>
    <w:rsid w:val="00757CAE"/>
    <w:rsid w:val="007631A4"/>
    <w:rsid w:val="007712BB"/>
    <w:rsid w:val="00787672"/>
    <w:rsid w:val="00791798"/>
    <w:rsid w:val="007959B5"/>
    <w:rsid w:val="007C6561"/>
    <w:rsid w:val="007E42A8"/>
    <w:rsid w:val="0080155E"/>
    <w:rsid w:val="00816655"/>
    <w:rsid w:val="00824A00"/>
    <w:rsid w:val="008365FA"/>
    <w:rsid w:val="00837FA9"/>
    <w:rsid w:val="008431BB"/>
    <w:rsid w:val="008455B7"/>
    <w:rsid w:val="0086562F"/>
    <w:rsid w:val="008951FC"/>
    <w:rsid w:val="008A5894"/>
    <w:rsid w:val="008A7BC8"/>
    <w:rsid w:val="008B74F4"/>
    <w:rsid w:val="008B7F9A"/>
    <w:rsid w:val="008E4B91"/>
    <w:rsid w:val="00900840"/>
    <w:rsid w:val="00905779"/>
    <w:rsid w:val="009214A8"/>
    <w:rsid w:val="00930469"/>
    <w:rsid w:val="00952877"/>
    <w:rsid w:val="00963EEE"/>
    <w:rsid w:val="0097039B"/>
    <w:rsid w:val="009803F4"/>
    <w:rsid w:val="00994E19"/>
    <w:rsid w:val="009977B0"/>
    <w:rsid w:val="009A1B81"/>
    <w:rsid w:val="009A2256"/>
    <w:rsid w:val="009A625C"/>
    <w:rsid w:val="009C39EE"/>
    <w:rsid w:val="009D6349"/>
    <w:rsid w:val="00A21ABE"/>
    <w:rsid w:val="00A22844"/>
    <w:rsid w:val="00A269DC"/>
    <w:rsid w:val="00A55691"/>
    <w:rsid w:val="00A62F38"/>
    <w:rsid w:val="00A76148"/>
    <w:rsid w:val="00A80BAA"/>
    <w:rsid w:val="00AB3CBC"/>
    <w:rsid w:val="00AB4C61"/>
    <w:rsid w:val="00AB7040"/>
    <w:rsid w:val="00AC33CD"/>
    <w:rsid w:val="00AC67C9"/>
    <w:rsid w:val="00AD23B1"/>
    <w:rsid w:val="00AF08AC"/>
    <w:rsid w:val="00AF13C9"/>
    <w:rsid w:val="00AF1598"/>
    <w:rsid w:val="00B32F2F"/>
    <w:rsid w:val="00B3607F"/>
    <w:rsid w:val="00B46C92"/>
    <w:rsid w:val="00B52208"/>
    <w:rsid w:val="00B52C17"/>
    <w:rsid w:val="00B54CA1"/>
    <w:rsid w:val="00B66DD7"/>
    <w:rsid w:val="00B73C0C"/>
    <w:rsid w:val="00B768D9"/>
    <w:rsid w:val="00B85E93"/>
    <w:rsid w:val="00B9129B"/>
    <w:rsid w:val="00B93A4B"/>
    <w:rsid w:val="00B942CD"/>
    <w:rsid w:val="00BA75B0"/>
    <w:rsid w:val="00BB1065"/>
    <w:rsid w:val="00BB6946"/>
    <w:rsid w:val="00BC1AA6"/>
    <w:rsid w:val="00BE4511"/>
    <w:rsid w:val="00BE56E6"/>
    <w:rsid w:val="00BE621C"/>
    <w:rsid w:val="00BF0FFA"/>
    <w:rsid w:val="00BF2225"/>
    <w:rsid w:val="00BF5DAD"/>
    <w:rsid w:val="00BF5E59"/>
    <w:rsid w:val="00C20700"/>
    <w:rsid w:val="00C35188"/>
    <w:rsid w:val="00C4116A"/>
    <w:rsid w:val="00C415C9"/>
    <w:rsid w:val="00C45F44"/>
    <w:rsid w:val="00C659CB"/>
    <w:rsid w:val="00C76826"/>
    <w:rsid w:val="00C83D82"/>
    <w:rsid w:val="00C90DB3"/>
    <w:rsid w:val="00CC2949"/>
    <w:rsid w:val="00CC43EB"/>
    <w:rsid w:val="00CD39F0"/>
    <w:rsid w:val="00CF2AC0"/>
    <w:rsid w:val="00CF3364"/>
    <w:rsid w:val="00D16D63"/>
    <w:rsid w:val="00D260C9"/>
    <w:rsid w:val="00D27273"/>
    <w:rsid w:val="00D33459"/>
    <w:rsid w:val="00D447E3"/>
    <w:rsid w:val="00D65943"/>
    <w:rsid w:val="00DC0C5B"/>
    <w:rsid w:val="00DC6647"/>
    <w:rsid w:val="00DE6708"/>
    <w:rsid w:val="00DE7C41"/>
    <w:rsid w:val="00E1636B"/>
    <w:rsid w:val="00E16612"/>
    <w:rsid w:val="00E53831"/>
    <w:rsid w:val="00E6188D"/>
    <w:rsid w:val="00E62683"/>
    <w:rsid w:val="00E74F37"/>
    <w:rsid w:val="00EA7210"/>
    <w:rsid w:val="00EA7798"/>
    <w:rsid w:val="00EC0875"/>
    <w:rsid w:val="00EC224E"/>
    <w:rsid w:val="00EC51ED"/>
    <w:rsid w:val="00EE0D19"/>
    <w:rsid w:val="00EE7AE6"/>
    <w:rsid w:val="00EF7922"/>
    <w:rsid w:val="00F21012"/>
    <w:rsid w:val="00F31A02"/>
    <w:rsid w:val="00F41BFA"/>
    <w:rsid w:val="00F549F2"/>
    <w:rsid w:val="00F65A54"/>
    <w:rsid w:val="00F709BF"/>
    <w:rsid w:val="00F711E4"/>
    <w:rsid w:val="00F71448"/>
    <w:rsid w:val="00F83550"/>
    <w:rsid w:val="00F92D0F"/>
    <w:rsid w:val="00F933BA"/>
    <w:rsid w:val="00F941D4"/>
    <w:rsid w:val="00F973D0"/>
    <w:rsid w:val="00FA7E42"/>
    <w:rsid w:val="00FB79B9"/>
    <w:rsid w:val="00FD08ED"/>
    <w:rsid w:val="00FE1F31"/>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xecxmsonormal">
    <w:name w:val="x_ecxmsonormal"/>
    <w:basedOn w:val="Normal"/>
    <w:rsid w:val="00BF5DAD"/>
    <w:pPr>
      <w:suppressAutoHyphens/>
      <w:spacing w:before="100" w:after="100" w:line="240" w:lineRule="auto"/>
    </w:pPr>
    <w:rPr>
      <w:rFonts w:ascii="Times New Roman" w:eastAsia="Times New Roman" w:hAnsi="Times New Roman" w:cs="Times New Roman"/>
      <w:sz w:val="24"/>
      <w:szCs w:val="24"/>
      <w:lang w:eastAsia="zh-CN"/>
    </w:rPr>
  </w:style>
  <w:style w:type="paragraph" w:styleId="Corpodetexto2">
    <w:name w:val="Body Text 2"/>
    <w:basedOn w:val="Normal"/>
    <w:link w:val="Corpodetexto2Char"/>
    <w:rsid w:val="00837FA9"/>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37FA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E74F3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E74F37"/>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E74F37"/>
  </w:style>
  <w:style w:type="paragraph" w:customStyle="1" w:styleId="mceclass">
    <w:name w:val="mceclass"/>
    <w:basedOn w:val="Normal"/>
    <w:rsid w:val="00EA77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xecxmsonormal">
    <w:name w:val="x_ecxmsonormal"/>
    <w:basedOn w:val="Normal"/>
    <w:rsid w:val="00BF5DAD"/>
    <w:pPr>
      <w:suppressAutoHyphens/>
      <w:spacing w:before="100" w:after="100" w:line="240" w:lineRule="auto"/>
    </w:pPr>
    <w:rPr>
      <w:rFonts w:ascii="Times New Roman" w:eastAsia="Times New Roman" w:hAnsi="Times New Roman" w:cs="Times New Roman"/>
      <w:sz w:val="24"/>
      <w:szCs w:val="24"/>
      <w:lang w:eastAsia="zh-CN"/>
    </w:rPr>
  </w:style>
  <w:style w:type="paragraph" w:styleId="Corpodetexto2">
    <w:name w:val="Body Text 2"/>
    <w:basedOn w:val="Normal"/>
    <w:link w:val="Corpodetexto2Char"/>
    <w:rsid w:val="00837FA9"/>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37FA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E74F3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E74F37"/>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E74F37"/>
  </w:style>
  <w:style w:type="paragraph" w:customStyle="1" w:styleId="mceclass">
    <w:name w:val="mceclass"/>
    <w:basedOn w:val="Normal"/>
    <w:rsid w:val="00EA77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059087536">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 w:id="21174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FC9F8-9373-4480-BB91-E8494F28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2019-05-13T13:43:00Z</cp:lastPrinted>
  <dcterms:created xsi:type="dcterms:W3CDTF">2019-05-21T14:48:00Z</dcterms:created>
  <dcterms:modified xsi:type="dcterms:W3CDTF">2019-05-21T14:48:00Z</dcterms:modified>
</cp:coreProperties>
</file>