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B4" w:rsidRDefault="009132B4" w:rsidP="009132B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 xml:space="preserve">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 w:rsidR="009132B4" w:rsidRDefault="009132B4" w:rsidP="009132B4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PARECER REGIMENTAL</w:t>
      </w:r>
    </w:p>
    <w:p w:rsidR="009132B4" w:rsidRDefault="009132B4" w:rsidP="009132B4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COMISSÃO DE LEGISLAÇÃO E JUSTIÇA - CLJ</w:t>
      </w:r>
    </w:p>
    <w:p w:rsidR="009132B4" w:rsidRDefault="009132B4" w:rsidP="009132B4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D17FEB" w:rsidRDefault="009132B4" w:rsidP="009132B4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MATÉRIA:</w:t>
      </w:r>
      <w:r w:rsidR="00D17FEB">
        <w:rPr>
          <w:rFonts w:ascii="Verdana" w:hAnsi="Verdana" w:cs="DejaVu Sans"/>
          <w:sz w:val="28"/>
          <w:szCs w:val="28"/>
        </w:rPr>
        <w:t xml:space="preserve"> Anteprojeto de Lei nº 315</w:t>
      </w:r>
      <w:r>
        <w:rPr>
          <w:rFonts w:ascii="Verdana" w:hAnsi="Verdana" w:cs="DejaVu Sans"/>
          <w:sz w:val="28"/>
          <w:szCs w:val="28"/>
        </w:rPr>
        <w:t xml:space="preserve">/2018 - </w:t>
      </w:r>
      <w:proofErr w:type="gramStart"/>
      <w:r>
        <w:rPr>
          <w:rFonts w:ascii="Verdana" w:hAnsi="Verdana" w:cs="DejaVu Sans"/>
          <w:sz w:val="28"/>
          <w:szCs w:val="28"/>
        </w:rPr>
        <w:t>“</w:t>
      </w:r>
      <w:r w:rsidR="00D17FEB">
        <w:rPr>
          <w:rFonts w:ascii="Verdana" w:hAnsi="Verdana" w:cs="DejaVu Sans"/>
          <w:sz w:val="28"/>
          <w:szCs w:val="28"/>
        </w:rPr>
        <w:t>Institui o Programa Municipal de Arborização Urbana e dá outras providências</w:t>
      </w:r>
    </w:p>
    <w:p w:rsidR="009132B4" w:rsidRDefault="009132B4" w:rsidP="009132B4">
      <w:pPr>
        <w:jc w:val="both"/>
        <w:rPr>
          <w:rFonts w:ascii="Verdana" w:hAnsi="Verdana" w:cs="DejaVu Sans"/>
        </w:rPr>
      </w:pPr>
      <w:proofErr w:type="gramEnd"/>
      <w:r>
        <w:rPr>
          <w:rFonts w:ascii="Verdana" w:hAnsi="Verdana" w:cs="DejaVu Sans"/>
          <w:b/>
          <w:bCs/>
          <w:sz w:val="28"/>
          <w:szCs w:val="28"/>
        </w:rPr>
        <w:t xml:space="preserve">AUTOR: </w:t>
      </w:r>
      <w:r w:rsidR="00D17FEB">
        <w:rPr>
          <w:rFonts w:ascii="Verdana" w:hAnsi="Verdana" w:cs="DejaVu Sans"/>
          <w:sz w:val="28"/>
          <w:szCs w:val="28"/>
        </w:rPr>
        <w:t>Vereador Renato Gomes.</w:t>
      </w:r>
    </w:p>
    <w:p w:rsidR="009132B4" w:rsidRDefault="009132B4" w:rsidP="009132B4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>______________________________________________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  <w:u w:val="single"/>
        </w:rPr>
      </w:pP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proposição em epígrafe, cuja autoria pertence a membro desta edilidade, visa a sugerir a c</w:t>
      </w:r>
      <w:r w:rsidR="0050526F">
        <w:rPr>
          <w:rFonts w:ascii="Verdana" w:hAnsi="Verdana" w:cs="DejaVu Sans"/>
        </w:rPr>
        <w:t>riação de um programa municipal que</w:t>
      </w:r>
      <w:r>
        <w:rPr>
          <w:rFonts w:ascii="Verdana" w:hAnsi="Verdana" w:cs="DejaVu Sans"/>
        </w:rPr>
        <w:t xml:space="preserve"> objetiv</w:t>
      </w:r>
      <w:r w:rsidR="0050526F">
        <w:rPr>
          <w:rFonts w:ascii="Verdana" w:hAnsi="Verdana" w:cs="DejaVu Sans"/>
        </w:rPr>
        <w:t>a</w:t>
      </w:r>
      <w:proofErr w:type="gramStart"/>
      <w:r>
        <w:rPr>
          <w:rFonts w:ascii="Verdana" w:hAnsi="Verdana" w:cs="DejaVu Sans"/>
        </w:rPr>
        <w:t xml:space="preserve"> </w:t>
      </w:r>
      <w:r w:rsidR="00D17FEB">
        <w:rPr>
          <w:rFonts w:ascii="Verdana" w:hAnsi="Verdana" w:cs="DejaVu Sans"/>
        </w:rPr>
        <w:t xml:space="preserve"> </w:t>
      </w:r>
      <w:proofErr w:type="gramEnd"/>
      <w:r w:rsidR="00D17FEB">
        <w:rPr>
          <w:rFonts w:ascii="Verdana" w:hAnsi="Verdana" w:cs="DejaVu Sans"/>
        </w:rPr>
        <w:t>o desenvolvimento de ações para implantação, gestão e conservação das áreas verdes urbanas, visando à ampliação da cobertura vegetal urbana.</w:t>
      </w:r>
    </w:p>
    <w:p w:rsidR="009132B4" w:rsidRDefault="009132B4" w:rsidP="009132B4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A propositura foi distribuída nesta data a esta Comissão de Legislação e Justiça para receber parecer quanto aos aspectos de sua juridicidade, constitucionalidade e legalidade, nos termos do disposto no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>§ 1º do art. 83 do Regimento Interno.</w:t>
      </w:r>
    </w:p>
    <w:p w:rsidR="009132B4" w:rsidRDefault="009132B4" w:rsidP="009132B4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Presentes à reunião o Vereador Fabrício Augusto Carvalho do Nascimento (presidente), o Vereador Euro de Andrade Lanza (relator) e o Vereador José Pereira da Silva, além de membros da Procuradoria Geral do Legislativo, assessores de gabinetes e munícipes.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</w:p>
    <w:p w:rsidR="009132B4" w:rsidRDefault="009132B4" w:rsidP="009132B4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  <w:u w:val="single"/>
        </w:rPr>
      </w:pP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</w:rPr>
        <w:t>legiferante</w:t>
      </w:r>
      <w:proofErr w:type="spellEnd"/>
      <w:r>
        <w:rPr>
          <w:rFonts w:ascii="Verdana" w:hAnsi="Verdana" w:cs="DejaVu Sans"/>
        </w:rPr>
        <w:t xml:space="preserve"> estabelecidas pelo art.61, § 1º, II, reafirmadas, por sua vez, pelo art. 84, III, todos da Constituição da República.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Nessa linha sucede que a criação de programas, projetos ou ações de governo e suas respectivas regulamentações são </w:t>
      </w:r>
      <w:r>
        <w:rPr>
          <w:rFonts w:ascii="Verdana" w:hAnsi="Verdana" w:cs="DejaVu Sans"/>
        </w:rPr>
        <w:lastRenderedPageBreak/>
        <w:t xml:space="preserve">primazia do Chefe do Poder Executivo pela aplicação conjugada das regras introduzidas pelos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>. 61, § 1º, II, “e”, e 84, II e III,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>da Carta   Federal.  Isso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 xml:space="preserve">porque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 w:rsidR="009132B4" w:rsidRDefault="009132B4" w:rsidP="009132B4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proofErr w:type="gramStart"/>
      <w:r>
        <w:rPr>
          <w:rFonts w:ascii="Verdana" w:eastAsia="DejaVu Sans" w:hAnsi="Verdana" w:cs="DejaVu Sans"/>
          <w:kern w:val="2"/>
        </w:rPr>
        <w:t>sr.</w:t>
      </w:r>
      <w:proofErr w:type="gramEnd"/>
      <w:r>
        <w:rPr>
          <w:rFonts w:ascii="Verdana" w:eastAsia="DejaVu Sans" w:hAnsi="Verdana" w:cs="DejaVu Sans"/>
          <w:kern w:val="2"/>
        </w:rPr>
        <w:t>Prefeito</w:t>
      </w:r>
      <w:proofErr w:type="spellEnd"/>
      <w:r>
        <w:rPr>
          <w:rFonts w:ascii="Verdana" w:eastAsia="DejaVu Sans" w:hAnsi="Verdana" w:cs="DejaVu Sans"/>
          <w:kern w:val="2"/>
        </w:rPr>
        <w:t xml:space="preserve"> que, uma vez entendendo ser de interesse público, transformará o anteprojeto em projeto de lei, encaminhando-o oportunamente à apreciação desta Casa de Leis.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Quanto à adequação da matéria ao ordenamento jurídico pátrio nada vemos que possa obstar sua normal tramitação.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</w:p>
    <w:p w:rsidR="009132B4" w:rsidRDefault="009132B4" w:rsidP="009132B4">
      <w:pPr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</w:rPr>
        <w:t xml:space="preserve">                            </w:t>
      </w:r>
      <w:r>
        <w:rPr>
          <w:rFonts w:ascii="Verdana" w:hAnsi="Verdana" w:cs="DejaVu Sans"/>
          <w:u w:val="single"/>
        </w:rPr>
        <w:t>Conclusão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  <w:u w:val="single"/>
        </w:rPr>
      </w:pP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Em face do exposto, este relator conclui pela juridicidade, constitucionalidade e legalidade do Antepro</w:t>
      </w:r>
      <w:r w:rsidR="0050526F">
        <w:rPr>
          <w:rFonts w:ascii="Verdana" w:hAnsi="Verdana" w:cs="DejaVu Sans"/>
        </w:rPr>
        <w:t>jeto de Lei nº</w:t>
      </w:r>
      <w:r w:rsidR="00D17FEB">
        <w:rPr>
          <w:rFonts w:ascii="Verdana" w:hAnsi="Verdana" w:cs="DejaVu Sans"/>
        </w:rPr>
        <w:t xml:space="preserve"> 315</w:t>
      </w:r>
      <w:bookmarkStart w:id="0" w:name="_GoBack"/>
      <w:bookmarkEnd w:id="0"/>
      <w:r>
        <w:rPr>
          <w:rFonts w:ascii="Verdana" w:hAnsi="Verdana" w:cs="DejaVu Sans"/>
        </w:rPr>
        <w:t>/2018.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29 de maio de 2018.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9132B4" w:rsidRDefault="009132B4" w:rsidP="009132B4">
      <w:pPr>
        <w:ind w:firstLine="2295"/>
        <w:jc w:val="both"/>
        <w:rPr>
          <w:rFonts w:ascii="Verdana" w:hAnsi="Verdana" w:cs="DejaVu Sans"/>
        </w:rPr>
      </w:pPr>
    </w:p>
    <w:p w:rsidR="009132B4" w:rsidRDefault="009132B4" w:rsidP="009132B4">
      <w:pPr>
        <w:tabs>
          <w:tab w:val="left" w:pos="4785"/>
        </w:tabs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Fabrício Augusto Carvalho do Nascimento</w:t>
      </w:r>
    </w:p>
    <w:p w:rsidR="009132B4" w:rsidRDefault="009132B4" w:rsidP="009132B4">
      <w:pPr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Presidente</w:t>
      </w:r>
    </w:p>
    <w:p w:rsidR="009132B4" w:rsidRDefault="009132B4" w:rsidP="009132B4">
      <w:pPr>
        <w:rPr>
          <w:rFonts w:ascii="Verdana" w:hAnsi="Verdana" w:cs="DejaVu Sans"/>
        </w:rPr>
      </w:pPr>
    </w:p>
    <w:p w:rsidR="009132B4" w:rsidRDefault="009132B4" w:rsidP="009132B4">
      <w:pPr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José Pereira da Silva</w:t>
      </w:r>
    </w:p>
    <w:p w:rsidR="00224883" w:rsidRDefault="009132B4" w:rsidP="009B4128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DejaVu Sans"/>
        </w:rPr>
        <w:t xml:space="preserve">                              Vereador</w:t>
      </w:r>
    </w:p>
    <w:sectPr w:rsidR="002248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7D" w:rsidRDefault="00A2157D" w:rsidP="00963EEE">
      <w:pPr>
        <w:spacing w:after="0" w:line="240" w:lineRule="auto"/>
      </w:pPr>
      <w:r>
        <w:separator/>
      </w:r>
    </w:p>
  </w:endnote>
  <w:endnote w:type="continuationSeparator" w:id="0">
    <w:p w:rsidR="00A2157D" w:rsidRDefault="00A2157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7D" w:rsidRDefault="00A2157D" w:rsidP="00963EEE">
      <w:pPr>
        <w:spacing w:after="0" w:line="240" w:lineRule="auto"/>
      </w:pPr>
      <w:r>
        <w:separator/>
      </w:r>
    </w:p>
  </w:footnote>
  <w:footnote w:type="continuationSeparator" w:id="0">
    <w:p w:rsidR="00A2157D" w:rsidRDefault="00A2157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0D4E88"/>
    <w:rsid w:val="0010333B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613A"/>
    <w:rsid w:val="008E4B91"/>
    <w:rsid w:val="008F1DBB"/>
    <w:rsid w:val="00900F9F"/>
    <w:rsid w:val="009132B4"/>
    <w:rsid w:val="00963070"/>
    <w:rsid w:val="00963EEE"/>
    <w:rsid w:val="0097039B"/>
    <w:rsid w:val="0098260C"/>
    <w:rsid w:val="009B4128"/>
    <w:rsid w:val="009B5AF2"/>
    <w:rsid w:val="009D36A1"/>
    <w:rsid w:val="00A2157D"/>
    <w:rsid w:val="00A64F68"/>
    <w:rsid w:val="00AB2400"/>
    <w:rsid w:val="00AB3EE7"/>
    <w:rsid w:val="00AC5607"/>
    <w:rsid w:val="00B05D83"/>
    <w:rsid w:val="00B22A24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94993"/>
    <w:rsid w:val="00CB6805"/>
    <w:rsid w:val="00CE36EF"/>
    <w:rsid w:val="00D17FEB"/>
    <w:rsid w:val="00DB1428"/>
    <w:rsid w:val="00DC1F17"/>
    <w:rsid w:val="00DD1F6B"/>
    <w:rsid w:val="00DE1F0B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2018-05-22T15:25:00Z</cp:lastPrinted>
  <dcterms:created xsi:type="dcterms:W3CDTF">2018-06-05T19:17:00Z</dcterms:created>
  <dcterms:modified xsi:type="dcterms:W3CDTF">2018-06-05T19:22:00Z</dcterms:modified>
</cp:coreProperties>
</file>