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A5" w:rsidRPr="00AD6E3B" w:rsidRDefault="00B20459" w:rsidP="00577AA5">
      <w:pPr>
        <w:jc w:val="center"/>
        <w:rPr>
          <w:rFonts w:ascii="Verdana" w:hAnsi="Verdana"/>
          <w:b/>
          <w:bCs/>
          <w:sz w:val="28"/>
          <w:szCs w:val="28"/>
        </w:rPr>
      </w:pPr>
      <w:r w:rsidRPr="00AD6E3B"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 w:rsidR="00577AA5" w:rsidRPr="00AD6E3B" w:rsidRDefault="00577AA5" w:rsidP="00577AA5">
      <w:pPr>
        <w:jc w:val="center"/>
        <w:rPr>
          <w:rFonts w:ascii="Verdana" w:hAnsi="Verdana"/>
          <w:b/>
          <w:bCs/>
        </w:rPr>
      </w:pPr>
    </w:p>
    <w:p w:rsidR="001C1433" w:rsidRPr="00E02DB6" w:rsidRDefault="001C1433" w:rsidP="001C1433">
      <w:pPr>
        <w:jc w:val="center"/>
        <w:rPr>
          <w:rFonts w:ascii="Verdana" w:hAnsi="Verdana"/>
          <w:b/>
          <w:bCs/>
          <w:color w:val="000000" w:themeColor="text1"/>
        </w:rPr>
      </w:pPr>
      <w:r w:rsidRPr="00E02DB6">
        <w:rPr>
          <w:rFonts w:ascii="Verdana" w:hAnsi="Verdana"/>
          <w:b/>
          <w:bCs/>
          <w:color w:val="000000" w:themeColor="text1"/>
        </w:rPr>
        <w:t>COMISSÃO DE FISCALIZAÇÃO FINANCEIRA, ORÇAMENTÁRIA E DE TOMADA DE CONTAS-CFFOTC</w:t>
      </w:r>
    </w:p>
    <w:p w:rsidR="001C1433" w:rsidRPr="00E02DB6" w:rsidRDefault="001C1433" w:rsidP="001C1433">
      <w:pPr>
        <w:jc w:val="center"/>
        <w:rPr>
          <w:rFonts w:ascii="Verdana" w:hAnsi="Verdana"/>
          <w:b/>
          <w:bCs/>
          <w:color w:val="000000" w:themeColor="text1"/>
        </w:rPr>
      </w:pPr>
    </w:p>
    <w:p w:rsidR="00E80AAA" w:rsidRPr="00AD6E3B" w:rsidRDefault="001C1433" w:rsidP="001C1433">
      <w:pPr>
        <w:jc w:val="center"/>
        <w:rPr>
          <w:rFonts w:ascii="Verdana" w:hAnsi="Verdana"/>
          <w:b/>
          <w:bCs/>
        </w:rPr>
      </w:pPr>
      <w:r w:rsidRPr="00E02DB6">
        <w:rPr>
          <w:rFonts w:ascii="Verdana" w:hAnsi="Verdana"/>
          <w:b/>
          <w:bCs/>
          <w:color w:val="000000" w:themeColor="text1"/>
        </w:rPr>
        <w:t>COMISSÃO DE ADMINISTRAÇÃO PÚBLICA, AGROPECUÁRIA E POLÍTICA RURAL-CAPAPR</w:t>
      </w:r>
    </w:p>
    <w:p w:rsidR="00CB164F" w:rsidRPr="00AD6E3B" w:rsidRDefault="00CB164F" w:rsidP="00CB164F">
      <w:pPr>
        <w:jc w:val="center"/>
        <w:rPr>
          <w:rFonts w:ascii="Verdana" w:hAnsi="Verdana" w:cs="DejaVu Sans"/>
          <w:b/>
          <w:bCs/>
          <w:sz w:val="20"/>
        </w:rPr>
      </w:pPr>
    </w:p>
    <w:p w:rsidR="00577AA5" w:rsidRPr="00AD6E3B" w:rsidRDefault="00577AA5" w:rsidP="00A9736B">
      <w:pPr>
        <w:jc w:val="both"/>
        <w:rPr>
          <w:rFonts w:ascii="Verdana" w:hAnsi="Verdana" w:cs="DejaVu Sans"/>
          <w:sz w:val="20"/>
        </w:rPr>
      </w:pPr>
      <w:r w:rsidRPr="00AD6E3B">
        <w:rPr>
          <w:rFonts w:ascii="Verdana" w:hAnsi="Verdana" w:cs="DejaVu Sans"/>
          <w:b/>
          <w:bCs/>
          <w:sz w:val="20"/>
        </w:rPr>
        <w:t xml:space="preserve">MATÉRIA: </w:t>
      </w:r>
      <w:r w:rsidR="00DB556B">
        <w:rPr>
          <w:rFonts w:ascii="Verdana" w:hAnsi="Verdana" w:cs="DejaVu Sans"/>
          <w:bCs/>
          <w:sz w:val="20"/>
        </w:rPr>
        <w:t xml:space="preserve">Emenda aditiva n.º01/2017, Emenda Modificativa n.º 01/2017 e Emenda Modificativa n.º 02/2017 ao </w:t>
      </w:r>
      <w:r w:rsidR="00DB556B">
        <w:rPr>
          <w:rFonts w:ascii="Verdana" w:hAnsi="Verdana" w:cs="DejaVu Sans"/>
          <w:sz w:val="20"/>
        </w:rPr>
        <w:t>Projeto de Lei Ordinária nº 016/2017 - “Dispõe sobre os depósitos judiciais e administrativos em processos nos quais o Município de Sete Lagoas seja parte, conforme Lei Complementar Federal n.º 151 de 05 de agosto de 2015 e dá outras providências”.</w:t>
      </w:r>
    </w:p>
    <w:p w:rsidR="00577AA5" w:rsidRPr="00AD6E3B" w:rsidRDefault="00577AA5" w:rsidP="0092272F">
      <w:pPr>
        <w:ind w:firstLine="2268"/>
        <w:rPr>
          <w:rFonts w:ascii="Verdana" w:hAnsi="Verdana"/>
          <w:sz w:val="20"/>
        </w:rPr>
      </w:pPr>
    </w:p>
    <w:p w:rsidR="00DB556B" w:rsidRDefault="00577AA5" w:rsidP="00DB556B">
      <w:pPr>
        <w:pBdr>
          <w:bottom w:val="single" w:sz="8" w:space="2" w:color="000000"/>
        </w:pBdr>
        <w:rPr>
          <w:rFonts w:ascii="Verdana" w:hAnsi="Verdana" w:cs="DejaVu Sans"/>
          <w:sz w:val="20"/>
        </w:rPr>
      </w:pPr>
      <w:r w:rsidRPr="00AD6E3B">
        <w:rPr>
          <w:rFonts w:ascii="Verdana" w:hAnsi="Verdana" w:cs="DejaVu Sans"/>
          <w:b/>
          <w:bCs/>
          <w:sz w:val="20"/>
        </w:rPr>
        <w:t>AUTOR:</w:t>
      </w:r>
      <w:r w:rsidRPr="00AD6E3B">
        <w:rPr>
          <w:rFonts w:ascii="Verdana" w:hAnsi="Verdana" w:cs="DejaVu Sans"/>
          <w:sz w:val="20"/>
        </w:rPr>
        <w:t xml:space="preserve"> </w:t>
      </w:r>
      <w:r w:rsidR="00DB556B">
        <w:rPr>
          <w:rFonts w:ascii="Verdana" w:hAnsi="Verdana" w:cs="DejaVu Sans"/>
          <w:bCs/>
          <w:sz w:val="20"/>
        </w:rPr>
        <w:t>Vereador</w:t>
      </w:r>
      <w:r w:rsidR="00DB556B">
        <w:rPr>
          <w:rFonts w:ascii="Verdana" w:hAnsi="Verdana" w:cs="DejaVu Sans"/>
          <w:sz w:val="20"/>
        </w:rPr>
        <w:t xml:space="preserve"> Ronaldo João da Silva.</w:t>
      </w:r>
    </w:p>
    <w:p w:rsidR="00DB556B" w:rsidRDefault="00DB556B" w:rsidP="00DB556B">
      <w:pPr>
        <w:pBdr>
          <w:bottom w:val="single" w:sz="8" w:space="2" w:color="000000"/>
        </w:pBdr>
        <w:ind w:firstLine="2268"/>
        <w:rPr>
          <w:rFonts w:ascii="Verdana" w:hAnsi="Verdana"/>
          <w:sz w:val="20"/>
        </w:rPr>
      </w:pPr>
    </w:p>
    <w:p w:rsidR="00577AA5" w:rsidRPr="00AD6E3B" w:rsidRDefault="00577AA5" w:rsidP="0092272F">
      <w:pPr>
        <w:ind w:firstLine="2268"/>
        <w:rPr>
          <w:rFonts w:ascii="Verdana" w:hAnsi="Verdana" w:cs="DejaVu Sans"/>
          <w:sz w:val="20"/>
        </w:rPr>
      </w:pPr>
    </w:p>
    <w:p w:rsidR="00577AA5" w:rsidRPr="00AD6E3B" w:rsidRDefault="00577AA5" w:rsidP="0092272F">
      <w:pPr>
        <w:ind w:firstLine="2268"/>
        <w:jc w:val="both"/>
        <w:rPr>
          <w:rFonts w:ascii="Verdana" w:hAnsi="Verdana"/>
          <w:sz w:val="20"/>
        </w:rPr>
      </w:pPr>
      <w:r w:rsidRPr="00AD6E3B">
        <w:rPr>
          <w:rFonts w:ascii="Verdana" w:hAnsi="Verdana"/>
          <w:sz w:val="20"/>
          <w:u w:val="single"/>
        </w:rPr>
        <w:t>Relatório</w:t>
      </w:r>
      <w:r w:rsidR="00155F38">
        <w:rPr>
          <w:rFonts w:ascii="Verdana" w:hAnsi="Verdana"/>
          <w:sz w:val="20"/>
        </w:rPr>
        <w:t xml:space="preserve"> </w:t>
      </w:r>
    </w:p>
    <w:p w:rsidR="00577AA5" w:rsidRPr="00AD6E3B" w:rsidRDefault="00577AA5" w:rsidP="0092272F">
      <w:pPr>
        <w:ind w:firstLine="2268"/>
        <w:jc w:val="both"/>
        <w:rPr>
          <w:rFonts w:ascii="Verdana" w:hAnsi="Verdana"/>
          <w:sz w:val="20"/>
        </w:rPr>
      </w:pPr>
    </w:p>
    <w:p w:rsidR="00DB556B" w:rsidRDefault="00DB556B" w:rsidP="00DB556B">
      <w:pPr>
        <w:ind w:firstLine="2268"/>
        <w:jc w:val="both"/>
        <w:rPr>
          <w:rFonts w:ascii="Verdana" w:hAnsi="Verdana" w:cs="DejaVu Sans"/>
          <w:sz w:val="20"/>
        </w:rPr>
      </w:pPr>
      <w:r>
        <w:rPr>
          <w:rFonts w:ascii="Verdana" w:hAnsi="Verdana"/>
          <w:sz w:val="20"/>
        </w:rPr>
        <w:t>As proposições acima referenciadas, subscritas pelo edil Ronaldo João da Silva, d</w:t>
      </w:r>
      <w:r>
        <w:rPr>
          <w:rFonts w:ascii="Verdana" w:hAnsi="Verdana" w:cs="DejaVu Sans"/>
          <w:sz w:val="20"/>
        </w:rPr>
        <w:t>ispõe sobre:</w:t>
      </w:r>
    </w:p>
    <w:p w:rsidR="00DB556B" w:rsidRDefault="00DB556B" w:rsidP="00DB556B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0"/>
        </w:rPr>
      </w:pPr>
      <w:r>
        <w:rPr>
          <w:rFonts w:ascii="Verdana" w:hAnsi="Verdana" w:cs="DejaVu Sans"/>
          <w:sz w:val="20"/>
        </w:rPr>
        <w:t>Emenda aditiva n.º 01/2017 acresce parágrafo único ao art. 2º do projeto de lei n.º 16/2017</w:t>
      </w:r>
      <w:r>
        <w:rPr>
          <w:rFonts w:ascii="Verdana" w:hAnsi="Verdana"/>
          <w:sz w:val="20"/>
        </w:rPr>
        <w:t>;</w:t>
      </w:r>
    </w:p>
    <w:p w:rsidR="00DB556B" w:rsidRDefault="00DB556B" w:rsidP="00DB556B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0"/>
        </w:rPr>
      </w:pPr>
      <w:r>
        <w:rPr>
          <w:rFonts w:ascii="Verdana" w:hAnsi="Verdana" w:cs="DejaVu Sans"/>
          <w:sz w:val="20"/>
        </w:rPr>
        <w:t>Emenda modificativa n.º 01/2017 altera o art. 9º do projeto de lei n.º 16/2017</w:t>
      </w:r>
      <w:r>
        <w:rPr>
          <w:rFonts w:ascii="Verdana" w:hAnsi="Verdana" w:cs="DejaVu Sans"/>
          <w:sz w:val="20"/>
        </w:rPr>
        <w:t>;</w:t>
      </w:r>
    </w:p>
    <w:p w:rsidR="00DB556B" w:rsidRDefault="00DB556B" w:rsidP="00DB556B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0"/>
        </w:rPr>
      </w:pPr>
      <w:r>
        <w:rPr>
          <w:rFonts w:ascii="Verdana" w:hAnsi="Verdana" w:cs="DejaVu Sans"/>
          <w:sz w:val="20"/>
        </w:rPr>
        <w:t>Emenda modificativa n.º 02/2017 altera o art. 5º do projeto de lei n.º 16/2017</w:t>
      </w:r>
      <w:r>
        <w:rPr>
          <w:rFonts w:ascii="Verdana" w:hAnsi="Verdana" w:cs="DejaVu Sans"/>
          <w:sz w:val="20"/>
        </w:rPr>
        <w:t>.</w:t>
      </w:r>
    </w:p>
    <w:p w:rsidR="00DB556B" w:rsidRDefault="00DB556B" w:rsidP="00DB556B">
      <w:pPr>
        <w:ind w:firstLine="2268"/>
        <w:jc w:val="both"/>
        <w:rPr>
          <w:rFonts w:ascii="Verdana" w:hAnsi="Verdana"/>
          <w:sz w:val="20"/>
        </w:rPr>
      </w:pPr>
    </w:p>
    <w:p w:rsidR="00E80AAA" w:rsidRPr="00AD6E3B" w:rsidRDefault="00DB556B" w:rsidP="00DB556B">
      <w:pPr>
        <w:ind w:firstLine="2295"/>
        <w:jc w:val="both"/>
        <w:rPr>
          <w:rFonts w:ascii="Verdana" w:hAnsi="Verdana" w:cs="DejaVu Sans"/>
          <w:sz w:val="20"/>
          <w:szCs w:val="22"/>
        </w:rPr>
      </w:pPr>
      <w:r>
        <w:rPr>
          <w:rFonts w:ascii="Verdana" w:hAnsi="Verdana" w:cs="DejaVu Sans"/>
          <w:sz w:val="20"/>
          <w:szCs w:val="22"/>
        </w:rPr>
        <w:t>As emendas ao projeto de lei complementar foram distribuídas</w:t>
      </w:r>
      <w:r>
        <w:rPr>
          <w:rFonts w:ascii="Verdana" w:hAnsi="Verdana" w:cs="DejaVu Sans"/>
          <w:sz w:val="20"/>
          <w:szCs w:val="22"/>
        </w:rPr>
        <w:t xml:space="preserve">, nesta data, </w:t>
      </w:r>
      <w:r w:rsidR="00E80AAA" w:rsidRPr="00AD6E3B">
        <w:rPr>
          <w:rFonts w:ascii="Verdana" w:hAnsi="Verdana" w:cs="DejaVu Sans"/>
          <w:sz w:val="20"/>
          <w:szCs w:val="22"/>
        </w:rPr>
        <w:t xml:space="preserve">a </w:t>
      </w:r>
      <w:r w:rsidRPr="00DB556B">
        <w:rPr>
          <w:rFonts w:ascii="Verdana" w:hAnsi="Verdana" w:cs="DejaVu Sans"/>
          <w:sz w:val="20"/>
          <w:szCs w:val="22"/>
        </w:rPr>
        <w:t>Comissão de Fiscalização Financeira, Orçamentária e de Tomada de Contas-CFFOTC</w:t>
      </w:r>
      <w:r>
        <w:rPr>
          <w:rFonts w:ascii="Verdana" w:hAnsi="Verdana" w:cs="DejaVu Sans"/>
          <w:sz w:val="20"/>
          <w:szCs w:val="22"/>
        </w:rPr>
        <w:t xml:space="preserve"> e a </w:t>
      </w:r>
      <w:r w:rsidRPr="00DB556B">
        <w:rPr>
          <w:rFonts w:ascii="Verdana" w:hAnsi="Verdana" w:cs="DejaVu Sans"/>
          <w:sz w:val="20"/>
          <w:szCs w:val="22"/>
        </w:rPr>
        <w:t>Comissão de Administração Pública, Agropecuária e Política Rural-CAPAPR</w:t>
      </w:r>
      <w:r w:rsidR="00CB164F" w:rsidRPr="00AD6E3B">
        <w:rPr>
          <w:rFonts w:ascii="Verdana" w:hAnsi="Verdana" w:cs="DejaVu Sans"/>
          <w:sz w:val="20"/>
          <w:szCs w:val="22"/>
        </w:rPr>
        <w:t xml:space="preserve">, </w:t>
      </w:r>
      <w:r w:rsidR="00E80AAA" w:rsidRPr="00AD6E3B">
        <w:rPr>
          <w:rFonts w:ascii="Verdana" w:hAnsi="Verdana" w:cs="DejaVu Sans"/>
          <w:sz w:val="20"/>
          <w:szCs w:val="22"/>
        </w:rPr>
        <w:t xml:space="preserve">para receber parecer </w:t>
      </w:r>
      <w:r w:rsidR="00CB164F" w:rsidRPr="00AD6E3B">
        <w:rPr>
          <w:rFonts w:ascii="Verdana" w:hAnsi="Verdana" w:cs="DejaVu Sans"/>
          <w:sz w:val="20"/>
          <w:szCs w:val="22"/>
        </w:rPr>
        <w:t xml:space="preserve">respectivamente </w:t>
      </w:r>
      <w:r w:rsidR="00E80AAA" w:rsidRPr="00AD6E3B">
        <w:rPr>
          <w:rFonts w:ascii="Verdana" w:hAnsi="Verdana" w:cs="DejaVu Sans"/>
          <w:sz w:val="20"/>
          <w:szCs w:val="22"/>
        </w:rPr>
        <w:t xml:space="preserve">quanto aos aspectos de sua juridicidade, constitucionalidade e legalidade, </w:t>
      </w:r>
      <w:r w:rsidR="00CB164F" w:rsidRPr="00AD6E3B">
        <w:rPr>
          <w:rFonts w:ascii="Verdana" w:hAnsi="Verdana" w:cs="DejaVu Sans"/>
          <w:sz w:val="20"/>
          <w:szCs w:val="22"/>
        </w:rPr>
        <w:t xml:space="preserve">nos termos do disposto no art. 69 </w:t>
      </w:r>
      <w:r w:rsidR="004B4F2A" w:rsidRPr="00AD6E3B">
        <w:rPr>
          <w:rFonts w:ascii="Verdana" w:hAnsi="Verdana" w:cs="DejaVu Sans"/>
          <w:sz w:val="20"/>
          <w:szCs w:val="22"/>
        </w:rPr>
        <w:t>c/</w:t>
      </w:r>
      <w:proofErr w:type="gramStart"/>
      <w:r w:rsidR="004B4F2A" w:rsidRPr="00AD6E3B">
        <w:rPr>
          <w:rFonts w:ascii="Verdana" w:hAnsi="Verdana" w:cs="DejaVu Sans"/>
          <w:sz w:val="20"/>
          <w:szCs w:val="22"/>
        </w:rPr>
        <w:t>c</w:t>
      </w:r>
      <w:proofErr w:type="gramEnd"/>
      <w:r w:rsidR="004B4F2A" w:rsidRPr="00AD6E3B">
        <w:rPr>
          <w:rFonts w:ascii="Verdana" w:hAnsi="Verdana" w:cs="DejaVu Sans"/>
          <w:sz w:val="20"/>
          <w:szCs w:val="22"/>
        </w:rPr>
        <w:t xml:space="preserve"> </w:t>
      </w:r>
      <w:r w:rsidR="00CB164F" w:rsidRPr="00AD6E3B">
        <w:rPr>
          <w:rFonts w:ascii="Verdana" w:hAnsi="Verdana" w:cs="DejaVu Sans"/>
          <w:sz w:val="20"/>
          <w:szCs w:val="22"/>
        </w:rPr>
        <w:t>art. 83</w:t>
      </w:r>
      <w:r w:rsidR="004B4F2A" w:rsidRPr="00AD6E3B">
        <w:rPr>
          <w:rFonts w:ascii="Verdana" w:hAnsi="Verdana" w:cs="DejaVu Sans"/>
          <w:sz w:val="20"/>
          <w:szCs w:val="22"/>
        </w:rPr>
        <w:t xml:space="preserve"> </w:t>
      </w:r>
      <w:r w:rsidR="00611940" w:rsidRPr="00AD6E3B">
        <w:rPr>
          <w:rFonts w:ascii="Verdana" w:hAnsi="Verdana" w:cs="DejaVu Sans"/>
          <w:sz w:val="20"/>
          <w:szCs w:val="22"/>
        </w:rPr>
        <w:t>§</w:t>
      </w:r>
      <w:r w:rsidR="001C1433">
        <w:rPr>
          <w:rFonts w:ascii="Verdana" w:hAnsi="Verdana" w:cs="DejaVu Sans"/>
          <w:sz w:val="20"/>
          <w:szCs w:val="22"/>
        </w:rPr>
        <w:t xml:space="preserve">2 e §7º </w:t>
      </w:r>
      <w:r w:rsidR="00611940" w:rsidRPr="00AD6E3B">
        <w:rPr>
          <w:rFonts w:ascii="Verdana" w:hAnsi="Verdana" w:cs="DejaVu Sans"/>
          <w:sz w:val="20"/>
          <w:szCs w:val="22"/>
        </w:rPr>
        <w:t xml:space="preserve">e art. 108 </w:t>
      </w:r>
      <w:r w:rsidR="00CB164F" w:rsidRPr="00AD6E3B">
        <w:rPr>
          <w:rFonts w:ascii="Verdana" w:hAnsi="Verdana" w:cs="DejaVu Sans"/>
          <w:sz w:val="20"/>
          <w:szCs w:val="22"/>
        </w:rPr>
        <w:t xml:space="preserve">do Regimento Interno </w:t>
      </w:r>
      <w:r w:rsidR="00E80AAA" w:rsidRPr="00AD6E3B">
        <w:rPr>
          <w:rFonts w:ascii="Verdana" w:hAnsi="Verdana" w:cs="DejaVu Sans"/>
          <w:sz w:val="20"/>
          <w:szCs w:val="22"/>
        </w:rPr>
        <w:t>nos termos regimentais.</w:t>
      </w:r>
    </w:p>
    <w:p w:rsidR="00CB164F" w:rsidRPr="00AD6E3B" w:rsidRDefault="00CB164F" w:rsidP="00CB164F">
      <w:pPr>
        <w:ind w:firstLine="2295"/>
        <w:jc w:val="both"/>
        <w:rPr>
          <w:rFonts w:ascii="Verdana" w:hAnsi="Verdana" w:cs="DejaVu Sans"/>
          <w:sz w:val="22"/>
        </w:rPr>
      </w:pPr>
    </w:p>
    <w:p w:rsidR="000F4B44" w:rsidRPr="000F4B44" w:rsidRDefault="000F4B44" w:rsidP="000F4B44">
      <w:pPr>
        <w:ind w:firstLine="2268"/>
        <w:jc w:val="both"/>
        <w:rPr>
          <w:rFonts w:ascii="Verdana" w:hAnsi="Verdana" w:cs="DejaVu Sans"/>
          <w:sz w:val="20"/>
        </w:rPr>
      </w:pPr>
      <w:r w:rsidRPr="000F4B44">
        <w:rPr>
          <w:rFonts w:ascii="Verdana" w:hAnsi="Verdana" w:cs="DejaVu Sans"/>
          <w:sz w:val="20"/>
        </w:rPr>
        <w:t>Considerando o Princípio da Eficiência e a similaridade da análise a ser feita no presente Caso, foi acordado que a Comissão de Fiscalização Financeira, Orçamentária e de Tomada de Contas e a Comissão de Administração Pública, Agropecuária e Política rural, farão o presente parecer de modo conjunto.</w:t>
      </w:r>
    </w:p>
    <w:p w:rsidR="000F4B44" w:rsidRPr="000F4B44" w:rsidRDefault="000F4B44" w:rsidP="000F4B44">
      <w:pPr>
        <w:ind w:firstLine="2268"/>
        <w:jc w:val="both"/>
        <w:rPr>
          <w:rFonts w:ascii="Verdana" w:hAnsi="Verdana" w:cs="DejaVu Sans"/>
          <w:sz w:val="20"/>
        </w:rPr>
      </w:pPr>
    </w:p>
    <w:p w:rsidR="000F4B44" w:rsidRPr="000F4B44" w:rsidRDefault="000F4B44" w:rsidP="000F4B44">
      <w:pPr>
        <w:ind w:firstLine="2268"/>
        <w:jc w:val="both"/>
        <w:rPr>
          <w:rFonts w:ascii="Verdana" w:hAnsi="Verdana" w:cs="DejaVu Sans"/>
          <w:sz w:val="20"/>
        </w:rPr>
      </w:pPr>
      <w:r w:rsidRPr="000F4B44">
        <w:rPr>
          <w:rFonts w:ascii="Verdana" w:hAnsi="Verdana" w:cs="DejaVu Sans"/>
          <w:sz w:val="20"/>
        </w:rPr>
        <w:t xml:space="preserve">Presentes à reunião: </w:t>
      </w:r>
    </w:p>
    <w:p w:rsidR="000F4B44" w:rsidRPr="000F4B44" w:rsidRDefault="000F4B44" w:rsidP="000F4B44">
      <w:pPr>
        <w:ind w:firstLine="2268"/>
        <w:jc w:val="both"/>
        <w:rPr>
          <w:rFonts w:ascii="Verdana" w:hAnsi="Verdana" w:cs="DejaVu Sans"/>
          <w:sz w:val="20"/>
        </w:rPr>
      </w:pPr>
      <w:r w:rsidRPr="000F4B44">
        <w:rPr>
          <w:rFonts w:ascii="Verdana" w:hAnsi="Verdana" w:cs="DejaVu Sans"/>
          <w:sz w:val="20"/>
        </w:rPr>
        <w:t>a)</w:t>
      </w:r>
      <w:r w:rsidRPr="000F4B44">
        <w:rPr>
          <w:rFonts w:ascii="Verdana" w:hAnsi="Verdana" w:cs="DejaVu Sans"/>
          <w:sz w:val="20"/>
        </w:rPr>
        <w:tab/>
        <w:t xml:space="preserve">pela Comissão de Fiscalização Financeira, Orçamentária e de Tomada de Contas, os vereadores: Milton Maurício Martins (presidente), </w:t>
      </w:r>
      <w:r>
        <w:rPr>
          <w:rFonts w:ascii="Verdana" w:hAnsi="Verdana" w:cs="DejaVu Sans"/>
          <w:sz w:val="20"/>
        </w:rPr>
        <w:t>Renato Gomes</w:t>
      </w:r>
      <w:r w:rsidRPr="000F4B44">
        <w:rPr>
          <w:rFonts w:ascii="Verdana" w:hAnsi="Verdana" w:cs="DejaVu Sans"/>
          <w:sz w:val="20"/>
        </w:rPr>
        <w:t xml:space="preserve"> (relator) e Joaquim Gonzaga Barbosa (vogal). </w:t>
      </w:r>
    </w:p>
    <w:p w:rsidR="000F4B44" w:rsidRPr="000F4B44" w:rsidRDefault="000F4B44" w:rsidP="000F4B44">
      <w:pPr>
        <w:ind w:firstLine="2268"/>
        <w:jc w:val="both"/>
        <w:rPr>
          <w:rFonts w:ascii="Verdana" w:hAnsi="Verdana" w:cs="DejaVu Sans"/>
          <w:sz w:val="20"/>
        </w:rPr>
      </w:pPr>
      <w:r w:rsidRPr="000F4B44">
        <w:rPr>
          <w:rFonts w:ascii="Verdana" w:hAnsi="Verdana" w:cs="DejaVu Sans"/>
          <w:sz w:val="20"/>
        </w:rPr>
        <w:t>c)</w:t>
      </w:r>
      <w:r w:rsidRPr="000F4B44">
        <w:rPr>
          <w:rFonts w:ascii="Verdana" w:hAnsi="Verdana" w:cs="DejaVu Sans"/>
          <w:sz w:val="20"/>
        </w:rPr>
        <w:tab/>
        <w:t>Pela Comissão de Administração Pública, Agropecuária e Política Rural, os vereadores: Milton Maurício Martins (presidente) e Albertinho José da Fonseca (relator-substituto). Ausente Ronaldo João da Silva e seu suplente.</w:t>
      </w:r>
      <w:r>
        <w:rPr>
          <w:rFonts w:ascii="Verdana" w:hAnsi="Verdana" w:cs="DejaVu Sans"/>
          <w:sz w:val="20"/>
        </w:rPr>
        <w:t xml:space="preserve"> </w:t>
      </w:r>
    </w:p>
    <w:p w:rsidR="000F4B44" w:rsidRPr="000F4B44" w:rsidRDefault="000F4B44" w:rsidP="000F4B44">
      <w:pPr>
        <w:ind w:firstLine="2268"/>
        <w:jc w:val="both"/>
        <w:rPr>
          <w:rFonts w:ascii="Verdana" w:hAnsi="Verdana" w:cs="DejaVu Sans"/>
          <w:sz w:val="20"/>
        </w:rPr>
      </w:pPr>
    </w:p>
    <w:p w:rsidR="00DC7149" w:rsidRPr="00AD6E3B" w:rsidRDefault="000F4B44" w:rsidP="000F4B44">
      <w:pPr>
        <w:ind w:firstLine="2268"/>
        <w:jc w:val="both"/>
        <w:rPr>
          <w:rFonts w:ascii="Verdana" w:hAnsi="Verdana"/>
          <w:sz w:val="20"/>
        </w:rPr>
      </w:pPr>
      <w:r w:rsidRPr="000F4B44">
        <w:rPr>
          <w:rFonts w:ascii="Verdana" w:hAnsi="Verdana" w:cs="DejaVu Sans"/>
          <w:sz w:val="20"/>
        </w:rPr>
        <w:t>Além destes estiveram presentes, a Procuradora-Geral do Legislativo, o Consultor Jurídico, a Subprocuradora</w:t>
      </w:r>
      <w:r w:rsidR="00F24CCA">
        <w:rPr>
          <w:rFonts w:ascii="Verdana" w:hAnsi="Verdana" w:cs="DejaVu Sans"/>
          <w:sz w:val="20"/>
        </w:rPr>
        <w:t>, procurador</w:t>
      </w:r>
      <w:r w:rsidRPr="000F4B44">
        <w:rPr>
          <w:rFonts w:ascii="Verdana" w:hAnsi="Verdana" w:cs="DejaVu Sans"/>
          <w:sz w:val="20"/>
        </w:rPr>
        <w:t xml:space="preserve"> do legislativo, o Controlador Geral do Legislativo, assessores de gabinetes e munícipes.</w:t>
      </w:r>
    </w:p>
    <w:p w:rsidR="00F24CCA" w:rsidRDefault="00F24CCA" w:rsidP="0092272F">
      <w:pPr>
        <w:ind w:firstLine="2268"/>
        <w:jc w:val="both"/>
        <w:rPr>
          <w:rFonts w:ascii="Verdana" w:hAnsi="Verdana"/>
          <w:sz w:val="20"/>
          <w:u w:val="single"/>
        </w:rPr>
      </w:pPr>
    </w:p>
    <w:p w:rsidR="00577AA5" w:rsidRPr="00AD6E3B" w:rsidRDefault="00577AA5" w:rsidP="0092272F">
      <w:pPr>
        <w:ind w:firstLine="2268"/>
        <w:jc w:val="both"/>
        <w:rPr>
          <w:rFonts w:ascii="Verdana" w:hAnsi="Verdana"/>
          <w:sz w:val="20"/>
          <w:u w:val="single"/>
        </w:rPr>
      </w:pPr>
      <w:r w:rsidRPr="00AD6E3B">
        <w:rPr>
          <w:rFonts w:ascii="Verdana" w:hAnsi="Verdana"/>
          <w:sz w:val="20"/>
          <w:u w:val="single"/>
        </w:rPr>
        <w:t>Fundamentação</w:t>
      </w:r>
    </w:p>
    <w:p w:rsidR="00577AA5" w:rsidRPr="00AD6E3B" w:rsidRDefault="00577AA5" w:rsidP="0092272F">
      <w:pPr>
        <w:ind w:firstLine="2268"/>
        <w:jc w:val="both"/>
        <w:rPr>
          <w:rFonts w:ascii="Verdana" w:hAnsi="Verdana"/>
          <w:sz w:val="20"/>
          <w:u w:val="single"/>
        </w:rPr>
      </w:pPr>
    </w:p>
    <w:p w:rsidR="00430D56" w:rsidRDefault="00430D56" w:rsidP="00430D56">
      <w:pPr>
        <w:ind w:firstLine="226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As emendas possuem as seguintes justificativas expostas pelo edil autor:</w:t>
      </w:r>
    </w:p>
    <w:p w:rsidR="00430D56" w:rsidRDefault="00430D56" w:rsidP="00430D56">
      <w:pPr>
        <w:ind w:firstLine="2268"/>
        <w:jc w:val="both"/>
        <w:rPr>
          <w:rFonts w:ascii="Verdana" w:hAnsi="Verdana"/>
          <w:sz w:val="20"/>
        </w:rPr>
      </w:pPr>
    </w:p>
    <w:p w:rsidR="00430D56" w:rsidRDefault="00430D56" w:rsidP="00430D56">
      <w:pPr>
        <w:ind w:firstLine="226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Emenda aditiva n.º 01/2017:</w:t>
      </w:r>
    </w:p>
    <w:p w:rsidR="00430D56" w:rsidRDefault="00430D56" w:rsidP="00430D56">
      <w:pPr>
        <w:ind w:left="2268"/>
        <w:jc w:val="both"/>
        <w:rPr>
          <w:rFonts w:ascii="Verdana" w:hAnsi="Verdana"/>
          <w:b/>
          <w:i/>
          <w:sz w:val="18"/>
        </w:rPr>
      </w:pPr>
    </w:p>
    <w:p w:rsidR="00430D56" w:rsidRDefault="00430D56" w:rsidP="00430D56">
      <w:pPr>
        <w:ind w:left="2268"/>
        <w:jc w:val="both"/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i/>
          <w:sz w:val="18"/>
        </w:rPr>
        <w:t>JUSTIFICATIVA: A emenda acrescenta ao projeto importante definição feita pela lei complementar federal 151/2015 que merece destaque na legislação municipal pretendida, garantindo mais transparência na operacionalização dos recursos referidos.</w:t>
      </w:r>
    </w:p>
    <w:p w:rsidR="00430D56" w:rsidRDefault="00430D56" w:rsidP="00430D56">
      <w:pPr>
        <w:ind w:left="2268"/>
        <w:jc w:val="both"/>
        <w:rPr>
          <w:rFonts w:ascii="Verdana" w:hAnsi="Verdana"/>
          <w:b/>
          <w:i/>
          <w:sz w:val="18"/>
        </w:rPr>
      </w:pPr>
    </w:p>
    <w:p w:rsidR="00430D56" w:rsidRDefault="00430D56" w:rsidP="00430D56">
      <w:pPr>
        <w:ind w:left="2268"/>
        <w:jc w:val="both"/>
        <w:rPr>
          <w:rFonts w:ascii="Verdana" w:hAnsi="Verdana"/>
          <w:b/>
          <w:i/>
          <w:sz w:val="18"/>
        </w:rPr>
      </w:pPr>
    </w:p>
    <w:p w:rsidR="00430D56" w:rsidRDefault="00430D56" w:rsidP="00430D56">
      <w:pPr>
        <w:ind w:firstLine="226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Emenda modificativa n.º 01/2017:</w:t>
      </w:r>
    </w:p>
    <w:p w:rsidR="00430D56" w:rsidRDefault="00430D56" w:rsidP="00430D56">
      <w:pPr>
        <w:ind w:left="2268"/>
        <w:jc w:val="both"/>
        <w:rPr>
          <w:rFonts w:ascii="Verdana" w:hAnsi="Verdana"/>
          <w:b/>
          <w:i/>
          <w:sz w:val="18"/>
        </w:rPr>
      </w:pPr>
    </w:p>
    <w:p w:rsidR="00430D56" w:rsidRDefault="00430D56" w:rsidP="00430D56">
      <w:pPr>
        <w:ind w:left="2268"/>
        <w:jc w:val="both"/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i/>
          <w:sz w:val="18"/>
        </w:rPr>
        <w:t>JUSTIFICATIVA: A emenda dá nova redação ao art. 9º do projeto, fazendo referência expressa ao art. 4º da legislação federal, trazendo mais clareza à legislação proposta. Além dessa alteração, substitui o “TJMG – Tribunal de Justiça de Minas Gerais por “órgão jurisdicional responsável pelo julgamento dos litígios aos quais se refiram os depósitos”, uma vez que, poderá ocorrer a existência de valores que não estejam sob jurisdição do TJMG, não fazendo sentido a restrição.</w:t>
      </w:r>
    </w:p>
    <w:p w:rsidR="00430D56" w:rsidRDefault="00430D56" w:rsidP="00430D56">
      <w:pPr>
        <w:ind w:left="2268"/>
        <w:jc w:val="both"/>
        <w:rPr>
          <w:rFonts w:ascii="Verdana" w:hAnsi="Verdana"/>
          <w:b/>
          <w:i/>
          <w:sz w:val="18"/>
        </w:rPr>
      </w:pPr>
    </w:p>
    <w:p w:rsidR="00430D56" w:rsidRDefault="00430D56" w:rsidP="00430D56">
      <w:pPr>
        <w:ind w:firstLine="226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Emenda modificativa n.º 02/2017:</w:t>
      </w:r>
    </w:p>
    <w:p w:rsidR="00430D56" w:rsidRDefault="00430D56" w:rsidP="00430D56">
      <w:pPr>
        <w:ind w:left="2268"/>
        <w:jc w:val="both"/>
        <w:rPr>
          <w:rFonts w:ascii="Verdana" w:hAnsi="Verdana"/>
          <w:b/>
          <w:i/>
          <w:sz w:val="18"/>
        </w:rPr>
      </w:pPr>
    </w:p>
    <w:p w:rsidR="00430D56" w:rsidRDefault="00430D56" w:rsidP="00430D56">
      <w:pPr>
        <w:ind w:left="2268"/>
        <w:jc w:val="both"/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i/>
          <w:sz w:val="18"/>
        </w:rPr>
        <w:t xml:space="preserve">JUSTIFICATIVA: A emenda dá nova redação ao art. 5º do projeto, trazendo a ordem de prioridade para uso dos recursos estabelecida pela lei complementar federal 151/2015 que merece destaque na legislação municipal pretendida, garantindo mais transparência na operacionalização dos recursos referidos. </w:t>
      </w:r>
    </w:p>
    <w:p w:rsidR="00430D56" w:rsidRDefault="00430D56" w:rsidP="00430D56">
      <w:pPr>
        <w:ind w:left="2268"/>
        <w:jc w:val="both"/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i/>
          <w:sz w:val="18"/>
        </w:rPr>
        <w:t xml:space="preserve">A redação original do art. 5º estabelece que os recursos poderão ser aplicados mediante conveniência e oportunidade da Administração Pública, exclusivamente nos pagamentos previstos na Lei Complementar Federal 151. Contudo, não basta a aplicação exclusiva ali prevista. O art. 7º da lei federal em comento estabelece uma ordem a ser seguida, de maneira que um gasto só pode ser feito, se atendida a situação anterior. </w:t>
      </w:r>
    </w:p>
    <w:p w:rsidR="00430D56" w:rsidRDefault="00430D56" w:rsidP="00430D56">
      <w:pPr>
        <w:ind w:left="2268"/>
        <w:jc w:val="both"/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i/>
          <w:sz w:val="18"/>
        </w:rPr>
        <w:t>Na emenda, deixo de considerar o disposto no inciso IV do referido art. 7º da lei federal, uma vez que o Município, lamentavelmente, não dispõe de fundo próprio previdenciário.</w:t>
      </w:r>
    </w:p>
    <w:p w:rsidR="00430D56" w:rsidRDefault="00430D56" w:rsidP="00430D56">
      <w:pPr>
        <w:ind w:left="2268"/>
        <w:jc w:val="both"/>
        <w:rPr>
          <w:rFonts w:ascii="Verdana" w:hAnsi="Verdana"/>
          <w:b/>
          <w:i/>
          <w:sz w:val="18"/>
        </w:rPr>
      </w:pPr>
    </w:p>
    <w:p w:rsidR="00430D56" w:rsidRDefault="00430D56" w:rsidP="00430D56">
      <w:pPr>
        <w:ind w:firstLine="226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As justificativas denotam que a intenção do edil foi tornar mais clara a proposição ao trazer excertos da Lei Federal n.º 151/2015 para a proposição local.</w:t>
      </w:r>
    </w:p>
    <w:p w:rsidR="00430D56" w:rsidRDefault="00430D56" w:rsidP="00650A92">
      <w:pPr>
        <w:ind w:firstLine="2268"/>
        <w:jc w:val="both"/>
        <w:rPr>
          <w:rFonts w:ascii="Verdana" w:hAnsi="Verdana"/>
          <w:sz w:val="20"/>
        </w:rPr>
      </w:pPr>
    </w:p>
    <w:p w:rsidR="001E4620" w:rsidRDefault="00430D56" w:rsidP="0014243B">
      <w:pPr>
        <w:ind w:firstLine="22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</w:rPr>
        <w:t>As matérias foram objeto de análise da Comissão de Legislação e Justiça a qual deu parecer favorável à continuidade do trâmite das mesmas</w:t>
      </w:r>
      <w:r w:rsidR="0014243B">
        <w:rPr>
          <w:rFonts w:ascii="Verdana" w:hAnsi="Verdana"/>
          <w:sz w:val="20"/>
        </w:rPr>
        <w:t>, nos seguintes termos</w:t>
      </w:r>
      <w:r w:rsidR="001E4620">
        <w:rPr>
          <w:rFonts w:ascii="Verdana" w:hAnsi="Verdana" w:cs="Arial"/>
          <w:sz w:val="20"/>
          <w:szCs w:val="20"/>
        </w:rPr>
        <w:t>:</w:t>
      </w:r>
    </w:p>
    <w:p w:rsidR="001E4620" w:rsidRDefault="001E4620" w:rsidP="00176ACD">
      <w:pPr>
        <w:tabs>
          <w:tab w:val="left" w:pos="5580"/>
        </w:tabs>
        <w:ind w:firstLine="2268"/>
        <w:jc w:val="both"/>
        <w:rPr>
          <w:rFonts w:ascii="Verdana" w:hAnsi="Verdana" w:cs="Arial"/>
          <w:sz w:val="20"/>
          <w:szCs w:val="20"/>
        </w:rPr>
      </w:pPr>
    </w:p>
    <w:p w:rsidR="001E4620" w:rsidRPr="001E4620" w:rsidRDefault="001E4620" w:rsidP="001E4620">
      <w:pPr>
        <w:ind w:left="2268"/>
        <w:jc w:val="both"/>
        <w:rPr>
          <w:rFonts w:ascii="Verdana" w:hAnsi="Verdana"/>
          <w:b/>
          <w:i/>
          <w:sz w:val="20"/>
        </w:rPr>
      </w:pPr>
      <w:r w:rsidRPr="001E4620">
        <w:rPr>
          <w:rFonts w:ascii="Verdana" w:hAnsi="Verdana"/>
          <w:b/>
          <w:i/>
          <w:sz w:val="20"/>
        </w:rPr>
        <w:t>Assim, as emendas: aditiva n.º 01/2017 e modificativa n.º 01/2017 tornam a norma mais clara, mas não são essenciais, já a emenda modificativa n.º 02/2017, é necessária para melhorar a hermenêutica a ser aplica</w:t>
      </w:r>
      <w:r>
        <w:rPr>
          <w:rFonts w:ascii="Verdana" w:hAnsi="Verdana"/>
          <w:b/>
          <w:i/>
          <w:sz w:val="20"/>
        </w:rPr>
        <w:t>da</w:t>
      </w:r>
      <w:r w:rsidRPr="001E4620">
        <w:rPr>
          <w:rFonts w:ascii="Verdana" w:hAnsi="Verdana"/>
          <w:b/>
          <w:i/>
          <w:sz w:val="20"/>
        </w:rPr>
        <w:t xml:space="preserve"> na norma municipal.</w:t>
      </w:r>
    </w:p>
    <w:p w:rsidR="001E4620" w:rsidRDefault="001E4620" w:rsidP="00176ACD">
      <w:pPr>
        <w:tabs>
          <w:tab w:val="left" w:pos="5580"/>
        </w:tabs>
        <w:ind w:firstLine="2268"/>
        <w:jc w:val="both"/>
        <w:rPr>
          <w:rFonts w:ascii="Verdana" w:hAnsi="Verdana" w:cs="Arial"/>
          <w:sz w:val="20"/>
          <w:szCs w:val="20"/>
        </w:rPr>
      </w:pPr>
    </w:p>
    <w:p w:rsidR="0014243B" w:rsidRDefault="0014243B" w:rsidP="0014243B">
      <w:pPr>
        <w:tabs>
          <w:tab w:val="left" w:pos="5580"/>
        </w:tabs>
        <w:ind w:firstLine="2268"/>
        <w:jc w:val="both"/>
        <w:rPr>
          <w:rFonts w:ascii="Verdana" w:hAnsi="Verdana" w:cs="Arial"/>
          <w:sz w:val="20"/>
          <w:szCs w:val="20"/>
        </w:rPr>
      </w:pPr>
      <w:r w:rsidRPr="00176ACD">
        <w:rPr>
          <w:rFonts w:ascii="Verdana" w:hAnsi="Verdana" w:cs="Arial"/>
          <w:sz w:val="20"/>
          <w:szCs w:val="20"/>
        </w:rPr>
        <w:lastRenderedPageBreak/>
        <w:t xml:space="preserve">Do ponto de vista da adequação orçamentária e financeira o projeto </w:t>
      </w:r>
      <w:r>
        <w:rPr>
          <w:rFonts w:ascii="Verdana" w:hAnsi="Verdana" w:cs="Arial"/>
          <w:sz w:val="20"/>
          <w:szCs w:val="20"/>
        </w:rPr>
        <w:t>possui impacto orçamentário positivo, ou seja, haverá ingresso de recursos financeiros aos cofres públicos</w:t>
      </w:r>
      <w:r>
        <w:rPr>
          <w:rFonts w:ascii="Verdana" w:hAnsi="Verdana" w:cs="Arial"/>
          <w:sz w:val="20"/>
          <w:szCs w:val="20"/>
        </w:rPr>
        <w:t>, o que não foi alterado pelas emendas</w:t>
      </w:r>
      <w:r>
        <w:rPr>
          <w:rFonts w:ascii="Verdana" w:hAnsi="Verdana" w:cs="Arial"/>
          <w:sz w:val="20"/>
          <w:szCs w:val="20"/>
        </w:rPr>
        <w:t xml:space="preserve">. </w:t>
      </w:r>
    </w:p>
    <w:p w:rsidR="0014243B" w:rsidRDefault="0014243B" w:rsidP="0014243B">
      <w:pPr>
        <w:tabs>
          <w:tab w:val="left" w:pos="5580"/>
        </w:tabs>
        <w:ind w:firstLine="2268"/>
        <w:jc w:val="both"/>
        <w:rPr>
          <w:rFonts w:ascii="Verdana" w:hAnsi="Verdana" w:cs="Arial"/>
          <w:sz w:val="20"/>
          <w:szCs w:val="20"/>
        </w:rPr>
      </w:pPr>
    </w:p>
    <w:p w:rsidR="0014243B" w:rsidRDefault="0014243B" w:rsidP="0014243B">
      <w:pPr>
        <w:tabs>
          <w:tab w:val="left" w:pos="5580"/>
        </w:tabs>
        <w:ind w:firstLine="22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</w:t>
      </w:r>
      <w:r>
        <w:rPr>
          <w:rFonts w:ascii="Verdana" w:hAnsi="Verdana" w:cs="Arial"/>
          <w:sz w:val="20"/>
          <w:szCs w:val="20"/>
        </w:rPr>
        <w:t>te-se</w:t>
      </w:r>
      <w:r>
        <w:rPr>
          <w:rFonts w:ascii="Verdana" w:hAnsi="Verdana" w:cs="Arial"/>
          <w:sz w:val="20"/>
          <w:szCs w:val="20"/>
        </w:rPr>
        <w:t xml:space="preserve"> que </w:t>
      </w:r>
      <w:r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>s emendas somente fazem alterações no texto jurídico da proposição, sem reflexos orçamentários ou financeiros.</w:t>
      </w:r>
    </w:p>
    <w:p w:rsidR="0014243B" w:rsidRDefault="0014243B" w:rsidP="0014243B">
      <w:pPr>
        <w:tabs>
          <w:tab w:val="left" w:pos="5580"/>
        </w:tabs>
        <w:ind w:firstLine="2268"/>
        <w:jc w:val="both"/>
        <w:rPr>
          <w:rFonts w:ascii="Verdana" w:hAnsi="Verdana" w:cs="Arial"/>
          <w:sz w:val="20"/>
          <w:szCs w:val="20"/>
        </w:rPr>
      </w:pPr>
    </w:p>
    <w:p w:rsidR="00176ACD" w:rsidRPr="00176ACD" w:rsidRDefault="00176ACD" w:rsidP="00176ACD">
      <w:pPr>
        <w:tabs>
          <w:tab w:val="left" w:pos="5580"/>
        </w:tabs>
        <w:ind w:firstLine="22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 que toca ao mérito</w:t>
      </w:r>
      <w:r w:rsidR="001E4620">
        <w:rPr>
          <w:rFonts w:ascii="Verdana" w:hAnsi="Verdana" w:cs="Arial"/>
          <w:sz w:val="20"/>
          <w:szCs w:val="20"/>
        </w:rPr>
        <w:t>, apesar d</w:t>
      </w:r>
      <w:r>
        <w:rPr>
          <w:rFonts w:ascii="Verdana" w:hAnsi="Verdana" w:cs="Arial"/>
          <w:sz w:val="20"/>
          <w:szCs w:val="20"/>
        </w:rPr>
        <w:t>o projeto est</w:t>
      </w:r>
      <w:r w:rsidR="001E4620">
        <w:rPr>
          <w:rFonts w:ascii="Verdana" w:hAnsi="Verdana" w:cs="Arial"/>
          <w:sz w:val="20"/>
          <w:szCs w:val="20"/>
        </w:rPr>
        <w:t>ar</w:t>
      </w:r>
      <w:r>
        <w:rPr>
          <w:rFonts w:ascii="Verdana" w:hAnsi="Verdana" w:cs="Arial"/>
          <w:sz w:val="20"/>
          <w:szCs w:val="20"/>
        </w:rPr>
        <w:t xml:space="preserve"> de acordo</w:t>
      </w:r>
      <w:r w:rsidR="001E4620">
        <w:rPr>
          <w:rFonts w:ascii="Verdana" w:hAnsi="Verdana" w:cs="Arial"/>
          <w:sz w:val="20"/>
          <w:szCs w:val="20"/>
        </w:rPr>
        <w:t xml:space="preserve"> com </w:t>
      </w:r>
      <w:proofErr w:type="gramStart"/>
      <w:r w:rsidR="001E4620">
        <w:rPr>
          <w:rFonts w:ascii="Verdana" w:hAnsi="Verdana" w:cs="Arial"/>
          <w:sz w:val="20"/>
          <w:szCs w:val="20"/>
        </w:rPr>
        <w:t>a</w:t>
      </w:r>
      <w:proofErr w:type="gramEnd"/>
      <w:r w:rsidR="001E4620">
        <w:rPr>
          <w:rFonts w:ascii="Verdana" w:hAnsi="Verdana" w:cs="Arial"/>
          <w:sz w:val="20"/>
          <w:szCs w:val="20"/>
        </w:rPr>
        <w:t xml:space="preserve"> Lei Federal n.º 151/2015, as emendas o tornam mais claro, havendo interesse público na aprovação das mesmas</w:t>
      </w:r>
      <w:r w:rsidR="00AA4A68">
        <w:rPr>
          <w:rFonts w:ascii="Verdana" w:hAnsi="Verdana" w:cs="Arial"/>
          <w:sz w:val="20"/>
          <w:szCs w:val="20"/>
        </w:rPr>
        <w:t>.</w:t>
      </w:r>
    </w:p>
    <w:p w:rsidR="00176ACD" w:rsidRPr="00AD6E3B" w:rsidRDefault="00176ACD" w:rsidP="001A4FA6">
      <w:pPr>
        <w:ind w:firstLine="2268"/>
        <w:jc w:val="both"/>
        <w:rPr>
          <w:rFonts w:ascii="Verdana" w:hAnsi="Verdana"/>
          <w:sz w:val="20"/>
        </w:rPr>
      </w:pPr>
    </w:p>
    <w:p w:rsidR="00D21119" w:rsidRPr="00D21119" w:rsidRDefault="000C7375" w:rsidP="00D21119">
      <w:pPr>
        <w:ind w:firstLine="2268"/>
        <w:jc w:val="both"/>
        <w:rPr>
          <w:rFonts w:ascii="Verdana" w:hAnsi="Verdana"/>
          <w:sz w:val="20"/>
        </w:rPr>
      </w:pPr>
      <w:r w:rsidRPr="00AD6E3B">
        <w:rPr>
          <w:rFonts w:ascii="Verdana" w:hAnsi="Verdana"/>
          <w:sz w:val="20"/>
        </w:rPr>
        <w:t>Assim, a</w:t>
      </w:r>
      <w:r w:rsidR="00BF3440" w:rsidRPr="00AD6E3B">
        <w:rPr>
          <w:rFonts w:ascii="Verdana" w:hAnsi="Verdana"/>
          <w:sz w:val="20"/>
        </w:rPr>
        <w:t>pós análise do projeto este</w:t>
      </w:r>
      <w:r w:rsidR="00AA4A68">
        <w:rPr>
          <w:rFonts w:ascii="Verdana" w:hAnsi="Verdana"/>
          <w:sz w:val="20"/>
        </w:rPr>
        <w:t>s</w:t>
      </w:r>
      <w:r w:rsidR="00BF3440" w:rsidRPr="00AD6E3B">
        <w:rPr>
          <w:rFonts w:ascii="Verdana" w:hAnsi="Verdana"/>
          <w:sz w:val="20"/>
        </w:rPr>
        <w:t xml:space="preserve"> relator</w:t>
      </w:r>
      <w:r w:rsidR="00AA4A68">
        <w:rPr>
          <w:rFonts w:ascii="Verdana" w:hAnsi="Verdana"/>
          <w:sz w:val="20"/>
        </w:rPr>
        <w:t>es</w:t>
      </w:r>
      <w:r w:rsidRPr="00AD6E3B">
        <w:rPr>
          <w:rFonts w:ascii="Verdana" w:hAnsi="Verdana"/>
          <w:sz w:val="20"/>
        </w:rPr>
        <w:t xml:space="preserve"> </w:t>
      </w:r>
      <w:r w:rsidR="00BF3440" w:rsidRPr="00AD6E3B">
        <w:rPr>
          <w:rFonts w:ascii="Verdana" w:hAnsi="Verdana"/>
          <w:sz w:val="20"/>
        </w:rPr>
        <w:t>entende</w:t>
      </w:r>
      <w:r w:rsidR="00AA4A68">
        <w:rPr>
          <w:rFonts w:ascii="Verdana" w:hAnsi="Verdana"/>
          <w:sz w:val="20"/>
        </w:rPr>
        <w:t>m</w:t>
      </w:r>
      <w:r w:rsidR="00BF3440" w:rsidRPr="00AD6E3B">
        <w:rPr>
          <w:rFonts w:ascii="Verdana" w:hAnsi="Verdana"/>
          <w:sz w:val="20"/>
        </w:rPr>
        <w:t xml:space="preserve"> que </w:t>
      </w:r>
      <w:r w:rsidR="00D21119" w:rsidRPr="00D21119">
        <w:rPr>
          <w:rFonts w:ascii="Verdana" w:hAnsi="Verdana"/>
          <w:sz w:val="20"/>
        </w:rPr>
        <w:t xml:space="preserve">há nesta proposição, adequação orçamentária financeira e interesse público </w:t>
      </w:r>
      <w:r w:rsidR="00D21119">
        <w:rPr>
          <w:rFonts w:ascii="Verdana" w:hAnsi="Verdana"/>
          <w:sz w:val="20"/>
        </w:rPr>
        <w:t>n</w:t>
      </w:r>
      <w:r w:rsidR="00D21119" w:rsidRPr="00D21119">
        <w:rPr>
          <w:rFonts w:ascii="Verdana" w:hAnsi="Verdana"/>
          <w:sz w:val="20"/>
        </w:rPr>
        <w:t>a aprovação.</w:t>
      </w:r>
    </w:p>
    <w:p w:rsidR="005D7F32" w:rsidRPr="00AD6E3B" w:rsidRDefault="005D7F32" w:rsidP="00D639E5">
      <w:pPr>
        <w:ind w:firstLine="2268"/>
        <w:jc w:val="both"/>
        <w:rPr>
          <w:rFonts w:ascii="Verdana" w:hAnsi="Verdana"/>
          <w:sz w:val="20"/>
        </w:rPr>
      </w:pPr>
    </w:p>
    <w:p w:rsidR="00577AA5" w:rsidRPr="00AD6E3B" w:rsidRDefault="00577AA5" w:rsidP="0092272F">
      <w:pPr>
        <w:ind w:firstLine="2268"/>
        <w:jc w:val="both"/>
        <w:rPr>
          <w:rFonts w:ascii="Verdana" w:hAnsi="Verdana"/>
          <w:sz w:val="20"/>
          <w:u w:val="single"/>
        </w:rPr>
      </w:pPr>
      <w:r w:rsidRPr="00AD6E3B">
        <w:rPr>
          <w:rFonts w:ascii="Verdana" w:hAnsi="Verdana"/>
          <w:sz w:val="20"/>
          <w:u w:val="single"/>
        </w:rPr>
        <w:t>Conclusão</w:t>
      </w:r>
    </w:p>
    <w:p w:rsidR="00577AA5" w:rsidRPr="00AD6E3B" w:rsidRDefault="00577AA5" w:rsidP="0092272F">
      <w:pPr>
        <w:ind w:firstLine="2268"/>
        <w:jc w:val="both"/>
        <w:rPr>
          <w:rFonts w:ascii="Verdana" w:hAnsi="Verdana"/>
          <w:sz w:val="20"/>
          <w:u w:val="single"/>
        </w:rPr>
      </w:pPr>
    </w:p>
    <w:p w:rsidR="00577AA5" w:rsidRPr="00AD6E3B" w:rsidRDefault="001E4620" w:rsidP="0092272F">
      <w:pPr>
        <w:ind w:firstLine="2268"/>
        <w:jc w:val="both"/>
        <w:rPr>
          <w:rFonts w:ascii="Verdana" w:hAnsi="Verdana" w:cs="DejaVu Sans"/>
          <w:sz w:val="20"/>
        </w:rPr>
      </w:pPr>
      <w:r>
        <w:rPr>
          <w:rFonts w:ascii="Verdana" w:hAnsi="Verdana" w:cs="DejaVu Sans"/>
          <w:sz w:val="20"/>
        </w:rPr>
        <w:t xml:space="preserve">Em face do exposto, </w:t>
      </w:r>
      <w:r>
        <w:rPr>
          <w:rFonts w:ascii="Verdana" w:hAnsi="Verdana"/>
          <w:sz w:val="20"/>
        </w:rPr>
        <w:t>este</w:t>
      </w:r>
      <w:r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 relator</w:t>
      </w:r>
      <w:r>
        <w:rPr>
          <w:rFonts w:ascii="Verdana" w:hAnsi="Verdana"/>
          <w:sz w:val="20"/>
        </w:rPr>
        <w:t>es</w:t>
      </w:r>
      <w:r>
        <w:rPr>
          <w:rFonts w:ascii="Verdana" w:hAnsi="Verdana"/>
          <w:sz w:val="20"/>
        </w:rPr>
        <w:t xml:space="preserve"> entende</w:t>
      </w:r>
      <w:r>
        <w:rPr>
          <w:rFonts w:ascii="Verdana" w:hAnsi="Verdana"/>
          <w:sz w:val="20"/>
        </w:rPr>
        <w:t>ra</w:t>
      </w:r>
      <w:r w:rsidR="0014243B">
        <w:rPr>
          <w:rFonts w:ascii="Verdana" w:hAnsi="Verdana"/>
          <w:sz w:val="20"/>
        </w:rPr>
        <w:t>m</w:t>
      </w:r>
      <w:r>
        <w:rPr>
          <w:rFonts w:ascii="Verdana" w:hAnsi="Verdana"/>
          <w:sz w:val="20"/>
        </w:rPr>
        <w:t xml:space="preserve"> que na </w:t>
      </w:r>
      <w:r>
        <w:rPr>
          <w:rFonts w:ascii="Verdana" w:hAnsi="Verdana" w:cs="DejaVu Sans"/>
          <w:bCs/>
          <w:sz w:val="20"/>
        </w:rPr>
        <w:t>Emenda aditiva n.º01/2017, na Emenda Modificativa n.º 01/2017 e na Emenda Modificativa n.º 02/2017</w:t>
      </w:r>
      <w:r>
        <w:rPr>
          <w:rFonts w:ascii="Verdana" w:hAnsi="Verdana"/>
          <w:sz w:val="20"/>
        </w:rPr>
        <w:t xml:space="preserve"> ao Projeto de Lei nº 016/2017</w:t>
      </w:r>
      <w:r w:rsidR="005641EA" w:rsidRPr="005641EA">
        <w:rPr>
          <w:rFonts w:ascii="Verdana" w:hAnsi="Verdana" w:cs="DejaVu Sans"/>
          <w:sz w:val="20"/>
        </w:rPr>
        <w:t xml:space="preserve">, </w:t>
      </w:r>
      <w:r>
        <w:rPr>
          <w:rFonts w:ascii="Verdana" w:hAnsi="Verdana" w:cs="DejaVu Sans"/>
          <w:sz w:val="20"/>
        </w:rPr>
        <w:t xml:space="preserve">há </w:t>
      </w:r>
      <w:r w:rsidR="005641EA" w:rsidRPr="005641EA">
        <w:rPr>
          <w:rFonts w:ascii="Verdana" w:hAnsi="Verdana" w:cs="DejaVu Sans"/>
          <w:sz w:val="20"/>
        </w:rPr>
        <w:t xml:space="preserve">adequação orçamentária e financeira e interesse público no mérito </w:t>
      </w:r>
      <w:r>
        <w:rPr>
          <w:rFonts w:ascii="Verdana" w:hAnsi="Verdana" w:cs="DejaVu Sans"/>
          <w:sz w:val="20"/>
        </w:rPr>
        <w:t>destas proposições</w:t>
      </w:r>
      <w:r w:rsidR="008442D0">
        <w:rPr>
          <w:rFonts w:ascii="Verdana" w:hAnsi="Verdana"/>
          <w:sz w:val="20"/>
        </w:rPr>
        <w:t>.</w:t>
      </w:r>
    </w:p>
    <w:p w:rsidR="0002717A" w:rsidRPr="00AD6E3B" w:rsidRDefault="0002717A" w:rsidP="0092272F">
      <w:pPr>
        <w:ind w:firstLine="2268"/>
        <w:jc w:val="both"/>
        <w:rPr>
          <w:rFonts w:ascii="Verdana" w:hAnsi="Verdana" w:cs="DejaVu Sans"/>
          <w:sz w:val="20"/>
        </w:rPr>
      </w:pPr>
    </w:p>
    <w:p w:rsidR="00577AA5" w:rsidRPr="00AD6E3B" w:rsidRDefault="000D78D4" w:rsidP="0092272F">
      <w:pPr>
        <w:ind w:firstLine="2268"/>
        <w:jc w:val="both"/>
        <w:rPr>
          <w:rFonts w:ascii="Verdana" w:hAnsi="Verdana" w:cs="DejaVu Sans"/>
          <w:sz w:val="20"/>
        </w:rPr>
      </w:pPr>
      <w:r w:rsidRPr="00AD6E3B">
        <w:rPr>
          <w:rFonts w:ascii="Verdana" w:hAnsi="Verdana" w:cs="DejaVu Sans"/>
          <w:sz w:val="20"/>
        </w:rPr>
        <w:t xml:space="preserve">Sala das Reuniões, </w:t>
      </w:r>
      <w:r w:rsidR="001E4620">
        <w:rPr>
          <w:rFonts w:ascii="Verdana" w:hAnsi="Verdana" w:cs="DejaVu Sans"/>
          <w:sz w:val="20"/>
        </w:rPr>
        <w:t>30</w:t>
      </w:r>
      <w:r w:rsidR="00F8604C" w:rsidRPr="00AD6E3B">
        <w:rPr>
          <w:rFonts w:ascii="Verdana" w:hAnsi="Verdana" w:cs="DejaVu Sans"/>
          <w:sz w:val="20"/>
        </w:rPr>
        <w:t xml:space="preserve"> </w:t>
      </w:r>
      <w:r w:rsidRPr="00AD6E3B">
        <w:rPr>
          <w:rFonts w:ascii="Verdana" w:hAnsi="Verdana" w:cs="DejaVu Sans"/>
          <w:sz w:val="20"/>
        </w:rPr>
        <w:t xml:space="preserve">de </w:t>
      </w:r>
      <w:r w:rsidR="00650A92">
        <w:rPr>
          <w:rFonts w:ascii="Verdana" w:hAnsi="Verdana" w:cs="DejaVu Sans"/>
          <w:sz w:val="20"/>
        </w:rPr>
        <w:t xml:space="preserve">maio </w:t>
      </w:r>
      <w:r w:rsidRPr="00AD6E3B">
        <w:rPr>
          <w:rFonts w:ascii="Verdana" w:hAnsi="Verdana" w:cs="DejaVu Sans"/>
          <w:sz w:val="20"/>
        </w:rPr>
        <w:t>de 201</w:t>
      </w:r>
      <w:r w:rsidR="00650A92">
        <w:rPr>
          <w:rFonts w:ascii="Verdana" w:hAnsi="Verdana" w:cs="DejaVu Sans"/>
          <w:sz w:val="20"/>
        </w:rPr>
        <w:t>7</w:t>
      </w:r>
      <w:r w:rsidR="00577AA5" w:rsidRPr="00AD6E3B">
        <w:rPr>
          <w:rFonts w:ascii="Verdana" w:hAnsi="Verdana" w:cs="DejaVu Sans"/>
          <w:sz w:val="20"/>
        </w:rPr>
        <w:t>.</w:t>
      </w:r>
    </w:p>
    <w:p w:rsidR="000D78D4" w:rsidRPr="00AD6E3B" w:rsidRDefault="000D78D4" w:rsidP="0092272F">
      <w:pPr>
        <w:ind w:firstLine="2268"/>
        <w:rPr>
          <w:rFonts w:ascii="Verdana" w:hAnsi="Verdana" w:cs="DejaVu Sans"/>
          <w:b/>
          <w:bCs/>
          <w:sz w:val="20"/>
        </w:rPr>
      </w:pPr>
    </w:p>
    <w:p w:rsidR="00F8604C" w:rsidRPr="00AD6E3B" w:rsidRDefault="00F8604C" w:rsidP="00F8604C">
      <w:pPr>
        <w:rPr>
          <w:rFonts w:ascii="Arial" w:hAnsi="Arial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>Renato Gomes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>
        <w:rPr>
          <w:rFonts w:ascii="Verdana" w:hAnsi="Verdana" w:cs="Arial"/>
          <w:sz w:val="20"/>
          <w:szCs w:val="22"/>
        </w:rPr>
        <w:t>Relator</w:t>
      </w:r>
      <w:r w:rsidRPr="009A40E1">
        <w:rPr>
          <w:rFonts w:ascii="Verdana" w:hAnsi="Verdana" w:cs="Arial"/>
          <w:sz w:val="20"/>
          <w:szCs w:val="22"/>
        </w:rPr>
        <w:t>-CFFOTC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553177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 w:rsidRPr="00553177">
        <w:rPr>
          <w:rFonts w:ascii="Verdana" w:hAnsi="Verdana" w:cs="Arial"/>
          <w:sz w:val="20"/>
          <w:szCs w:val="22"/>
        </w:rPr>
        <w:t>Albertinho José da Fonseca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 w:rsidRPr="00553177">
        <w:rPr>
          <w:rFonts w:ascii="Verdana" w:hAnsi="Verdana" w:cs="Arial"/>
          <w:sz w:val="20"/>
          <w:szCs w:val="22"/>
        </w:rPr>
        <w:t>Relator-substituto-CAPAPR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proofErr w:type="gramStart"/>
      <w:r w:rsidRPr="009A40E1">
        <w:rPr>
          <w:rFonts w:ascii="Verdana" w:hAnsi="Verdana" w:cs="Arial"/>
          <w:sz w:val="20"/>
          <w:szCs w:val="22"/>
        </w:rPr>
        <w:t>V  O</w:t>
      </w:r>
      <w:proofErr w:type="gramEnd"/>
      <w:r w:rsidRPr="009A40E1">
        <w:rPr>
          <w:rFonts w:ascii="Verdana" w:hAnsi="Verdana" w:cs="Arial"/>
          <w:sz w:val="20"/>
          <w:szCs w:val="22"/>
        </w:rPr>
        <w:t xml:space="preserve"> T O S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 w:rsidRPr="009A40E1">
        <w:rPr>
          <w:rFonts w:ascii="Verdana" w:hAnsi="Verdana" w:cs="Arial"/>
          <w:sz w:val="20"/>
          <w:szCs w:val="22"/>
        </w:rPr>
        <w:t>De acordo com os relatores.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 w:rsidRPr="009A40E1">
        <w:rPr>
          <w:rFonts w:ascii="Verdana" w:hAnsi="Verdana" w:cs="Arial"/>
          <w:sz w:val="20"/>
          <w:szCs w:val="22"/>
        </w:rPr>
        <w:t>COMISSÃO DE FISCALIZAÇÃO FINANCEIRA E ORÇAMENTÁRIA E DE TOMADA DE CONTAS-CFFOTC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 w:rsidRPr="009A40E1">
        <w:rPr>
          <w:rFonts w:ascii="Verdana" w:hAnsi="Verdana" w:cs="Arial"/>
          <w:sz w:val="20"/>
          <w:szCs w:val="22"/>
        </w:rPr>
        <w:t>Milton Maurício Martins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 w:rsidRPr="009A40E1">
        <w:rPr>
          <w:rFonts w:ascii="Verdana" w:hAnsi="Verdana" w:cs="Arial"/>
          <w:sz w:val="20"/>
          <w:szCs w:val="22"/>
        </w:rPr>
        <w:t>Presidente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 w:rsidRPr="009A40E1">
        <w:rPr>
          <w:rFonts w:ascii="Verdana" w:hAnsi="Verdana" w:cs="Arial"/>
          <w:sz w:val="20"/>
          <w:szCs w:val="22"/>
        </w:rPr>
        <w:t>Joaquim Gonzaga Barbosa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 w:rsidRPr="009A40E1">
        <w:rPr>
          <w:rFonts w:ascii="Verdana" w:hAnsi="Verdana" w:cs="Arial"/>
          <w:sz w:val="20"/>
          <w:szCs w:val="22"/>
        </w:rPr>
        <w:t xml:space="preserve">Vogal 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 w:rsidRPr="009A40E1">
        <w:rPr>
          <w:rFonts w:ascii="Verdana" w:hAnsi="Verdana" w:cs="Arial"/>
          <w:sz w:val="20"/>
          <w:szCs w:val="22"/>
        </w:rPr>
        <w:t>COMISSÃO DE ADMINISTRAÇÃO PÚBLICA, AGROPECUÁRIA E POLÍTICA RURAL-CAPAPR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 w:rsidRPr="009A40E1">
        <w:rPr>
          <w:rFonts w:ascii="Verdana" w:hAnsi="Verdana" w:cs="Arial"/>
          <w:sz w:val="20"/>
          <w:szCs w:val="22"/>
        </w:rPr>
        <w:t>Milton Maurício Martins</w:t>
      </w:r>
    </w:p>
    <w:p w:rsidR="009A40E1" w:rsidRPr="009A40E1" w:rsidRDefault="009A40E1" w:rsidP="009A40E1">
      <w:pPr>
        <w:ind w:left="2268"/>
        <w:rPr>
          <w:rFonts w:ascii="Verdana" w:hAnsi="Verdana" w:cs="Arial"/>
          <w:sz w:val="20"/>
          <w:szCs w:val="22"/>
        </w:rPr>
      </w:pPr>
      <w:r w:rsidRPr="009A40E1">
        <w:rPr>
          <w:rFonts w:ascii="Verdana" w:hAnsi="Verdana" w:cs="Arial"/>
          <w:sz w:val="20"/>
          <w:szCs w:val="22"/>
        </w:rPr>
        <w:t>Presidente</w:t>
      </w:r>
      <w:bookmarkStart w:id="0" w:name="_GoBack"/>
      <w:bookmarkEnd w:id="0"/>
    </w:p>
    <w:sectPr w:rsidR="009A40E1" w:rsidRPr="009A40E1" w:rsidSect="00EA6A1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B22" w:rsidRDefault="00070B22" w:rsidP="00D055E5">
      <w:r>
        <w:separator/>
      </w:r>
    </w:p>
  </w:endnote>
  <w:endnote w:type="continuationSeparator" w:id="0">
    <w:p w:rsidR="00070B22" w:rsidRDefault="00070B22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B22" w:rsidRDefault="00070B22" w:rsidP="00D055E5">
      <w:r>
        <w:separator/>
      </w:r>
    </w:p>
  </w:footnote>
  <w:footnote w:type="continuationSeparator" w:id="0">
    <w:p w:rsidR="00070B22" w:rsidRDefault="00070B22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E98" w:rsidRPr="008D6C3E" w:rsidRDefault="00945E98" w:rsidP="00945E98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28AF820F" wp14:editId="701D34F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B84E3EF" wp14:editId="24290E5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45E98" w:rsidRDefault="00945E98" w:rsidP="00945E9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45E98" w:rsidRPr="008D6C3E" w:rsidRDefault="00945E98" w:rsidP="00945E98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45E98" w:rsidRDefault="00945E98" w:rsidP="00945E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 w15:restartNumberingAfterBreak="0">
    <w:nsid w:val="10164FD4"/>
    <w:multiLevelType w:val="hybridMultilevel"/>
    <w:tmpl w:val="C1403C1A"/>
    <w:lvl w:ilvl="0" w:tplc="95BE0010">
      <w:start w:val="1"/>
      <w:numFmt w:val="lowerLetter"/>
      <w:lvlText w:val="%1)"/>
      <w:lvlJc w:val="left"/>
      <w:pPr>
        <w:ind w:left="2628" w:hanging="360"/>
      </w:pPr>
      <w:rPr>
        <w:rFonts w:cs="DejaVu Sans"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A5"/>
    <w:rsid w:val="00000CB3"/>
    <w:rsid w:val="000252D4"/>
    <w:rsid w:val="0002717A"/>
    <w:rsid w:val="0004204A"/>
    <w:rsid w:val="0006265A"/>
    <w:rsid w:val="00070B22"/>
    <w:rsid w:val="000B107F"/>
    <w:rsid w:val="000C2063"/>
    <w:rsid w:val="000C7375"/>
    <w:rsid w:val="000D2232"/>
    <w:rsid w:val="000D78D4"/>
    <w:rsid w:val="000D7938"/>
    <w:rsid w:val="000F4B44"/>
    <w:rsid w:val="00100318"/>
    <w:rsid w:val="00111DD2"/>
    <w:rsid w:val="001274D7"/>
    <w:rsid w:val="0014229A"/>
    <w:rsid w:val="0014243B"/>
    <w:rsid w:val="00154A57"/>
    <w:rsid w:val="00155F38"/>
    <w:rsid w:val="001664D8"/>
    <w:rsid w:val="00176ACD"/>
    <w:rsid w:val="001A4FA6"/>
    <w:rsid w:val="001B4458"/>
    <w:rsid w:val="001C1433"/>
    <w:rsid w:val="001C1CC6"/>
    <w:rsid w:val="001E4620"/>
    <w:rsid w:val="002020E2"/>
    <w:rsid w:val="002078D1"/>
    <w:rsid w:val="0022450B"/>
    <w:rsid w:val="0023707C"/>
    <w:rsid w:val="002D6471"/>
    <w:rsid w:val="002F0213"/>
    <w:rsid w:val="003002E5"/>
    <w:rsid w:val="0031130C"/>
    <w:rsid w:val="00314FEE"/>
    <w:rsid w:val="00332100"/>
    <w:rsid w:val="00332E44"/>
    <w:rsid w:val="003402D2"/>
    <w:rsid w:val="00341F45"/>
    <w:rsid w:val="00346A55"/>
    <w:rsid w:val="00361847"/>
    <w:rsid w:val="003D7A7B"/>
    <w:rsid w:val="003E7DE0"/>
    <w:rsid w:val="00415A6D"/>
    <w:rsid w:val="004209D1"/>
    <w:rsid w:val="00423615"/>
    <w:rsid w:val="00430D56"/>
    <w:rsid w:val="004465E3"/>
    <w:rsid w:val="00485C20"/>
    <w:rsid w:val="00492800"/>
    <w:rsid w:val="004B4F2A"/>
    <w:rsid w:val="004C09A9"/>
    <w:rsid w:val="004C36F5"/>
    <w:rsid w:val="004F0D10"/>
    <w:rsid w:val="004F3B66"/>
    <w:rsid w:val="00553177"/>
    <w:rsid w:val="0055435B"/>
    <w:rsid w:val="005641EA"/>
    <w:rsid w:val="00577AA5"/>
    <w:rsid w:val="005B2F73"/>
    <w:rsid w:val="005D7F32"/>
    <w:rsid w:val="00611940"/>
    <w:rsid w:val="006129E3"/>
    <w:rsid w:val="006323F0"/>
    <w:rsid w:val="00650A92"/>
    <w:rsid w:val="0066565D"/>
    <w:rsid w:val="00695AF4"/>
    <w:rsid w:val="006A41AD"/>
    <w:rsid w:val="006C150C"/>
    <w:rsid w:val="006C6273"/>
    <w:rsid w:val="006E62C3"/>
    <w:rsid w:val="0070476A"/>
    <w:rsid w:val="007176DF"/>
    <w:rsid w:val="00721B2D"/>
    <w:rsid w:val="007232BD"/>
    <w:rsid w:val="00725754"/>
    <w:rsid w:val="007443F6"/>
    <w:rsid w:val="00750A9F"/>
    <w:rsid w:val="00753CAC"/>
    <w:rsid w:val="007563A8"/>
    <w:rsid w:val="00782FC5"/>
    <w:rsid w:val="007D6086"/>
    <w:rsid w:val="007E2428"/>
    <w:rsid w:val="007E2CED"/>
    <w:rsid w:val="00814A97"/>
    <w:rsid w:val="008174C8"/>
    <w:rsid w:val="008343F2"/>
    <w:rsid w:val="00836B17"/>
    <w:rsid w:val="00837749"/>
    <w:rsid w:val="008442D0"/>
    <w:rsid w:val="00865EDC"/>
    <w:rsid w:val="008976B7"/>
    <w:rsid w:val="008D2D64"/>
    <w:rsid w:val="008F135B"/>
    <w:rsid w:val="008F13AE"/>
    <w:rsid w:val="008F3375"/>
    <w:rsid w:val="00903C08"/>
    <w:rsid w:val="0092272F"/>
    <w:rsid w:val="00923007"/>
    <w:rsid w:val="00943C36"/>
    <w:rsid w:val="00945E98"/>
    <w:rsid w:val="00947B56"/>
    <w:rsid w:val="009549DF"/>
    <w:rsid w:val="009801FF"/>
    <w:rsid w:val="009836DE"/>
    <w:rsid w:val="009A40E1"/>
    <w:rsid w:val="009B1D07"/>
    <w:rsid w:val="009B642D"/>
    <w:rsid w:val="009C3D0B"/>
    <w:rsid w:val="009E050E"/>
    <w:rsid w:val="009E6C92"/>
    <w:rsid w:val="009F6685"/>
    <w:rsid w:val="00A034ED"/>
    <w:rsid w:val="00A54C83"/>
    <w:rsid w:val="00A7673D"/>
    <w:rsid w:val="00A9736B"/>
    <w:rsid w:val="00AA4A68"/>
    <w:rsid w:val="00AB2FCC"/>
    <w:rsid w:val="00AD6E3B"/>
    <w:rsid w:val="00B01B75"/>
    <w:rsid w:val="00B171C6"/>
    <w:rsid w:val="00B20459"/>
    <w:rsid w:val="00B3566F"/>
    <w:rsid w:val="00B367C7"/>
    <w:rsid w:val="00B62406"/>
    <w:rsid w:val="00B8392E"/>
    <w:rsid w:val="00B87483"/>
    <w:rsid w:val="00B9302E"/>
    <w:rsid w:val="00BB1D1F"/>
    <w:rsid w:val="00BF3440"/>
    <w:rsid w:val="00C44B99"/>
    <w:rsid w:val="00CA0E35"/>
    <w:rsid w:val="00CA6C16"/>
    <w:rsid w:val="00CB164F"/>
    <w:rsid w:val="00CD3869"/>
    <w:rsid w:val="00D004C3"/>
    <w:rsid w:val="00D055E5"/>
    <w:rsid w:val="00D10389"/>
    <w:rsid w:val="00D1170E"/>
    <w:rsid w:val="00D161C5"/>
    <w:rsid w:val="00D21119"/>
    <w:rsid w:val="00D45F08"/>
    <w:rsid w:val="00D61549"/>
    <w:rsid w:val="00D639E5"/>
    <w:rsid w:val="00D82025"/>
    <w:rsid w:val="00D91515"/>
    <w:rsid w:val="00DA6064"/>
    <w:rsid w:val="00DB556B"/>
    <w:rsid w:val="00DC7149"/>
    <w:rsid w:val="00DE64D2"/>
    <w:rsid w:val="00E01C86"/>
    <w:rsid w:val="00E2619F"/>
    <w:rsid w:val="00E336F3"/>
    <w:rsid w:val="00E34476"/>
    <w:rsid w:val="00E80AAA"/>
    <w:rsid w:val="00E85718"/>
    <w:rsid w:val="00E93875"/>
    <w:rsid w:val="00EA4A46"/>
    <w:rsid w:val="00EA65F0"/>
    <w:rsid w:val="00EA6A1A"/>
    <w:rsid w:val="00EA6D48"/>
    <w:rsid w:val="00EA7A87"/>
    <w:rsid w:val="00EB1263"/>
    <w:rsid w:val="00EB57DE"/>
    <w:rsid w:val="00EC0E78"/>
    <w:rsid w:val="00EC6D9F"/>
    <w:rsid w:val="00ED4EBD"/>
    <w:rsid w:val="00EF1A4F"/>
    <w:rsid w:val="00F04A62"/>
    <w:rsid w:val="00F23FAF"/>
    <w:rsid w:val="00F24CCA"/>
    <w:rsid w:val="00F30F25"/>
    <w:rsid w:val="00F420AA"/>
    <w:rsid w:val="00F8604C"/>
    <w:rsid w:val="00F92C85"/>
    <w:rsid w:val="00F96658"/>
    <w:rsid w:val="00FA09B2"/>
    <w:rsid w:val="00FD1025"/>
    <w:rsid w:val="00FD39A0"/>
    <w:rsid w:val="00FD3DF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F7D111-91BE-4105-992C-EE71D446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1AAC-0668-40FA-930B-92BDB719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948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2016-07-05T17:35:00Z</cp:lastPrinted>
  <dcterms:created xsi:type="dcterms:W3CDTF">2017-05-30T12:39:00Z</dcterms:created>
  <dcterms:modified xsi:type="dcterms:W3CDTF">2017-05-30T16:27:00Z</dcterms:modified>
</cp:coreProperties>
</file>