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7886" w:rsidRDefault="00087886" w:rsidP="00577AA5">
      <w:pPr>
        <w:jc w:val="center"/>
        <w:rPr>
          <w:rFonts w:ascii="Verdana" w:hAnsi="Verdana"/>
          <w:b/>
          <w:bCs/>
          <w:sz w:val="28"/>
          <w:szCs w:val="28"/>
        </w:rPr>
      </w:pPr>
      <w:bookmarkStart w:id="0" w:name="_GoBack"/>
      <w:bookmarkEnd w:id="0"/>
    </w:p>
    <w:p w:rsidR="00577AA5" w:rsidRPr="00AD6E3B" w:rsidRDefault="00B20459" w:rsidP="00577AA5">
      <w:pPr>
        <w:jc w:val="center"/>
        <w:rPr>
          <w:rFonts w:ascii="Verdana" w:hAnsi="Verdana"/>
          <w:b/>
          <w:bCs/>
          <w:sz w:val="28"/>
          <w:szCs w:val="28"/>
        </w:rPr>
      </w:pPr>
      <w:r w:rsidRPr="00AD6E3B">
        <w:rPr>
          <w:rFonts w:ascii="Verdana" w:hAnsi="Verdana"/>
          <w:b/>
          <w:bCs/>
          <w:sz w:val="28"/>
          <w:szCs w:val="28"/>
        </w:rPr>
        <w:t xml:space="preserve">PARECER REGIMENTAL </w:t>
      </w:r>
    </w:p>
    <w:p w:rsidR="00577AA5" w:rsidRDefault="00577AA5" w:rsidP="00577AA5">
      <w:pPr>
        <w:jc w:val="center"/>
        <w:rPr>
          <w:rFonts w:ascii="Verdana" w:hAnsi="Verdana"/>
          <w:b/>
          <w:bCs/>
        </w:rPr>
      </w:pPr>
    </w:p>
    <w:p w:rsidR="00087886" w:rsidRPr="00AD6E3B" w:rsidRDefault="00087886" w:rsidP="00577AA5">
      <w:pPr>
        <w:jc w:val="center"/>
        <w:rPr>
          <w:rFonts w:ascii="Verdana" w:hAnsi="Verdana"/>
          <w:b/>
          <w:bCs/>
        </w:rPr>
      </w:pPr>
    </w:p>
    <w:p w:rsidR="00577AA5" w:rsidRPr="00AD6E3B" w:rsidRDefault="00577AA5" w:rsidP="00577AA5">
      <w:pPr>
        <w:jc w:val="center"/>
        <w:rPr>
          <w:rFonts w:ascii="Verdana" w:hAnsi="Verdana"/>
          <w:b/>
          <w:bCs/>
        </w:rPr>
      </w:pPr>
      <w:r w:rsidRPr="00AD6E3B">
        <w:rPr>
          <w:rFonts w:ascii="Verdana" w:hAnsi="Verdana"/>
          <w:b/>
          <w:bCs/>
        </w:rPr>
        <w:t xml:space="preserve">COMISSÃO </w:t>
      </w:r>
      <w:r w:rsidR="00B95355">
        <w:rPr>
          <w:rFonts w:ascii="Verdana" w:hAnsi="Verdana"/>
          <w:b/>
          <w:bCs/>
        </w:rPr>
        <w:t xml:space="preserve">TEMPORÁRIA DE REPRESENTAÇÃO </w:t>
      </w:r>
    </w:p>
    <w:p w:rsidR="00E80AAA" w:rsidRDefault="00E80AAA" w:rsidP="00577AA5">
      <w:pPr>
        <w:jc w:val="center"/>
        <w:rPr>
          <w:rFonts w:ascii="Verdana" w:hAnsi="Verdana"/>
          <w:b/>
          <w:bCs/>
        </w:rPr>
      </w:pPr>
    </w:p>
    <w:p w:rsidR="00087886" w:rsidRPr="00AD6E3B" w:rsidRDefault="00087886" w:rsidP="00577AA5">
      <w:pPr>
        <w:jc w:val="center"/>
        <w:rPr>
          <w:rFonts w:ascii="Verdana" w:hAnsi="Verdana"/>
          <w:b/>
          <w:bCs/>
        </w:rPr>
      </w:pPr>
    </w:p>
    <w:p w:rsidR="00CB164F" w:rsidRPr="00AD6E3B" w:rsidRDefault="00CB164F" w:rsidP="00CB164F">
      <w:pPr>
        <w:jc w:val="center"/>
        <w:rPr>
          <w:rFonts w:ascii="Verdana" w:hAnsi="Verdana" w:cs="DejaVu Sans"/>
          <w:b/>
          <w:bCs/>
          <w:sz w:val="20"/>
        </w:rPr>
      </w:pPr>
    </w:p>
    <w:p w:rsidR="00577AA5" w:rsidRPr="00AD6E3B" w:rsidRDefault="00577AA5" w:rsidP="00A9736B">
      <w:pPr>
        <w:jc w:val="both"/>
        <w:rPr>
          <w:rFonts w:ascii="Verdana" w:hAnsi="Verdana" w:cs="DejaVu Sans"/>
          <w:sz w:val="20"/>
        </w:rPr>
      </w:pPr>
      <w:r w:rsidRPr="00AD6E3B">
        <w:rPr>
          <w:rFonts w:ascii="Verdana" w:hAnsi="Verdana" w:cs="DejaVu Sans"/>
          <w:b/>
          <w:bCs/>
          <w:sz w:val="20"/>
        </w:rPr>
        <w:t xml:space="preserve">MATÉRIA: </w:t>
      </w:r>
      <w:r w:rsidR="00CD35AE">
        <w:rPr>
          <w:rFonts w:ascii="Verdana" w:hAnsi="Verdana" w:cs="DejaVu Sans"/>
          <w:b/>
          <w:bCs/>
          <w:sz w:val="20"/>
        </w:rPr>
        <w:t xml:space="preserve">Substitutivo nº 01/2017 ao </w:t>
      </w:r>
      <w:r w:rsidR="00B95355">
        <w:rPr>
          <w:rFonts w:ascii="Verdana" w:hAnsi="Verdana" w:cs="DejaVu Sans"/>
          <w:b/>
          <w:bCs/>
          <w:sz w:val="20"/>
        </w:rPr>
        <w:t xml:space="preserve">Projeto de Lei nº 08/2017 - </w:t>
      </w:r>
      <w:r w:rsidR="002020E2" w:rsidRPr="00AD6E3B">
        <w:rPr>
          <w:rFonts w:ascii="Verdana" w:hAnsi="Verdana" w:cs="DejaVu Sans"/>
          <w:sz w:val="20"/>
        </w:rPr>
        <w:t>“</w:t>
      </w:r>
      <w:r w:rsidR="00662BB4" w:rsidRPr="00662BB4">
        <w:rPr>
          <w:rFonts w:ascii="Verdana" w:hAnsi="Verdana" w:cs="DejaVu Sans"/>
          <w:sz w:val="20"/>
        </w:rPr>
        <w:t>DISPÕE SOBRE OS MEIOS DE COBRANÇA DE CRÉDITOS TRIBUTÁRIOS E NÃO TRIBUTÁRIOS INSCRITOS EM DÍVIDA ATIVA E DÁ OUTRAS PROVIDÊNCIAS</w:t>
      </w:r>
      <w:r w:rsidR="002020E2" w:rsidRPr="00AD6E3B">
        <w:rPr>
          <w:rFonts w:ascii="Verdana" w:hAnsi="Verdana" w:cs="DejaVu Sans"/>
          <w:sz w:val="20"/>
        </w:rPr>
        <w:t>”</w:t>
      </w:r>
      <w:r w:rsidR="00CB164F" w:rsidRPr="00AD6E3B">
        <w:rPr>
          <w:rFonts w:ascii="Verdana" w:hAnsi="Verdana" w:cs="DejaVu Sans"/>
          <w:sz w:val="20"/>
        </w:rPr>
        <w:t>.</w:t>
      </w:r>
    </w:p>
    <w:p w:rsidR="00577AA5" w:rsidRPr="00AD6E3B" w:rsidRDefault="00577AA5" w:rsidP="0092272F">
      <w:pPr>
        <w:ind w:firstLine="2268"/>
        <w:rPr>
          <w:rFonts w:ascii="Verdana" w:hAnsi="Verdana"/>
          <w:sz w:val="20"/>
        </w:rPr>
      </w:pPr>
    </w:p>
    <w:p w:rsidR="00E51744" w:rsidRPr="00AD6E3B" w:rsidRDefault="00577AA5" w:rsidP="00661644">
      <w:pPr>
        <w:pBdr>
          <w:bottom w:val="single" w:sz="8" w:space="2" w:color="000000"/>
        </w:pBdr>
        <w:rPr>
          <w:rFonts w:ascii="Verdana" w:hAnsi="Verdana" w:cs="DejaVu Sans"/>
          <w:sz w:val="20"/>
        </w:rPr>
      </w:pPr>
      <w:r w:rsidRPr="00AD6E3B">
        <w:rPr>
          <w:rFonts w:ascii="Verdana" w:hAnsi="Verdana" w:cs="DejaVu Sans"/>
          <w:b/>
          <w:bCs/>
          <w:sz w:val="20"/>
        </w:rPr>
        <w:t>AUTOR</w:t>
      </w:r>
      <w:r w:rsidR="00E51744">
        <w:rPr>
          <w:rFonts w:ascii="Verdana" w:hAnsi="Verdana" w:cs="DejaVu Sans"/>
          <w:b/>
          <w:bCs/>
          <w:sz w:val="20"/>
        </w:rPr>
        <w:t>IA</w:t>
      </w:r>
      <w:r w:rsidRPr="00AD6E3B">
        <w:rPr>
          <w:rFonts w:ascii="Verdana" w:hAnsi="Verdana" w:cs="DejaVu Sans"/>
          <w:b/>
          <w:bCs/>
          <w:sz w:val="20"/>
        </w:rPr>
        <w:t>:</w:t>
      </w:r>
      <w:r w:rsidRPr="00AD6E3B">
        <w:rPr>
          <w:rFonts w:ascii="Verdana" w:hAnsi="Verdana" w:cs="DejaVu Sans"/>
          <w:sz w:val="20"/>
        </w:rPr>
        <w:t xml:space="preserve"> </w:t>
      </w:r>
      <w:r w:rsidR="00CD35AE">
        <w:rPr>
          <w:rFonts w:ascii="Verdana" w:hAnsi="Verdana" w:cs="DejaVu Sans"/>
          <w:sz w:val="20"/>
        </w:rPr>
        <w:t xml:space="preserve">Comissão Temporária de Representação </w:t>
      </w:r>
      <w:r w:rsidR="00AE33E0">
        <w:rPr>
          <w:rFonts w:ascii="Verdana" w:hAnsi="Verdana" w:cs="DejaVu Sans"/>
          <w:sz w:val="20"/>
        </w:rPr>
        <w:t>para Trabalhos Parlamentares</w:t>
      </w:r>
    </w:p>
    <w:p w:rsidR="00577AA5" w:rsidRPr="00AD6E3B" w:rsidRDefault="00577AA5" w:rsidP="0092272F">
      <w:pPr>
        <w:pBdr>
          <w:bottom w:val="single" w:sz="8" w:space="2" w:color="000000"/>
        </w:pBdr>
        <w:ind w:firstLine="2268"/>
        <w:rPr>
          <w:rFonts w:ascii="Verdana" w:hAnsi="Verdana"/>
          <w:sz w:val="20"/>
        </w:rPr>
      </w:pPr>
    </w:p>
    <w:p w:rsidR="00577AA5" w:rsidRPr="00AD6E3B" w:rsidRDefault="00577AA5" w:rsidP="0092272F">
      <w:pPr>
        <w:ind w:firstLine="2268"/>
        <w:rPr>
          <w:rFonts w:ascii="Verdana" w:hAnsi="Verdana" w:cs="DejaVu Sans"/>
          <w:sz w:val="20"/>
        </w:rPr>
      </w:pPr>
    </w:p>
    <w:p w:rsidR="00577AA5" w:rsidRPr="00AD6E3B" w:rsidRDefault="00577AA5" w:rsidP="0092272F">
      <w:pPr>
        <w:ind w:firstLine="2268"/>
        <w:jc w:val="both"/>
        <w:rPr>
          <w:rFonts w:ascii="Verdana" w:hAnsi="Verdana"/>
          <w:sz w:val="20"/>
        </w:rPr>
      </w:pPr>
      <w:r w:rsidRPr="00AD6E3B">
        <w:rPr>
          <w:rFonts w:ascii="Verdana" w:hAnsi="Verdana"/>
          <w:sz w:val="20"/>
          <w:u w:val="single"/>
        </w:rPr>
        <w:t>Relatório</w:t>
      </w:r>
      <w:r w:rsidRPr="00AD6E3B">
        <w:rPr>
          <w:rFonts w:ascii="Verdana" w:hAnsi="Verdana"/>
          <w:sz w:val="20"/>
        </w:rPr>
        <w:t xml:space="preserve">  </w:t>
      </w:r>
    </w:p>
    <w:p w:rsidR="00577AA5" w:rsidRPr="00AD6E3B" w:rsidRDefault="00577AA5" w:rsidP="0092272F">
      <w:pPr>
        <w:ind w:firstLine="2268"/>
        <w:jc w:val="both"/>
        <w:rPr>
          <w:rFonts w:ascii="Verdana" w:hAnsi="Verdana"/>
          <w:sz w:val="20"/>
        </w:rPr>
      </w:pPr>
    </w:p>
    <w:p w:rsidR="00CD35AE" w:rsidRPr="00AD6E3B" w:rsidRDefault="00CD35AE" w:rsidP="00CD35AE">
      <w:pPr>
        <w:ind w:firstLine="2268"/>
        <w:jc w:val="both"/>
        <w:rPr>
          <w:rFonts w:ascii="Verdana" w:hAnsi="Verdana"/>
          <w:sz w:val="20"/>
        </w:rPr>
      </w:pPr>
      <w:r w:rsidRPr="00AD6E3B">
        <w:rPr>
          <w:rFonts w:ascii="Verdana" w:hAnsi="Verdana"/>
          <w:sz w:val="20"/>
        </w:rPr>
        <w:t xml:space="preserve">A proposição ora apreciada, subscrita pelo Chefe do Poder Executivo Municipal, visa </w:t>
      </w:r>
      <w:r>
        <w:rPr>
          <w:rFonts w:ascii="Verdana" w:hAnsi="Verdana"/>
          <w:sz w:val="20"/>
        </w:rPr>
        <w:t>dispor</w:t>
      </w:r>
      <w:r w:rsidRPr="00662BB4">
        <w:rPr>
          <w:rFonts w:ascii="Verdana" w:hAnsi="Verdana"/>
          <w:sz w:val="20"/>
        </w:rPr>
        <w:t xml:space="preserve"> sobre os meios de cobrança de créditos tributários e não tributários inscritos em dívida ativa</w:t>
      </w:r>
      <w:r w:rsidRPr="00AD6E3B">
        <w:rPr>
          <w:rFonts w:ascii="Verdana" w:hAnsi="Verdana"/>
          <w:sz w:val="20"/>
        </w:rPr>
        <w:t>.</w:t>
      </w:r>
    </w:p>
    <w:p w:rsidR="00CD35AE" w:rsidRPr="00AD6E3B" w:rsidRDefault="00CD35AE" w:rsidP="00CD35AE">
      <w:pPr>
        <w:ind w:firstLine="2268"/>
        <w:jc w:val="both"/>
        <w:rPr>
          <w:rFonts w:ascii="Verdana" w:hAnsi="Verdana"/>
          <w:sz w:val="20"/>
        </w:rPr>
      </w:pPr>
    </w:p>
    <w:p w:rsidR="00AE33E0" w:rsidRPr="00AE33E0" w:rsidRDefault="00CD35AE" w:rsidP="00AE33E0">
      <w:pPr>
        <w:ind w:firstLine="2295"/>
        <w:jc w:val="both"/>
        <w:rPr>
          <w:rFonts w:ascii="Verdana" w:hAnsi="Verdana" w:cs="DejaVu Sans"/>
          <w:sz w:val="20"/>
          <w:szCs w:val="22"/>
        </w:rPr>
      </w:pPr>
      <w:r w:rsidRPr="00AD6E3B">
        <w:rPr>
          <w:rFonts w:ascii="Verdana" w:hAnsi="Verdana" w:cs="DejaVu Sans"/>
          <w:sz w:val="20"/>
          <w:szCs w:val="22"/>
        </w:rPr>
        <w:t xml:space="preserve">O </w:t>
      </w:r>
      <w:r>
        <w:rPr>
          <w:rFonts w:ascii="Verdana" w:hAnsi="Verdana" w:cs="DejaVu Sans"/>
          <w:sz w:val="20"/>
          <w:szCs w:val="22"/>
        </w:rPr>
        <w:t xml:space="preserve">substitutivo ao </w:t>
      </w:r>
      <w:r w:rsidRPr="00AD6E3B">
        <w:rPr>
          <w:rFonts w:ascii="Verdana" w:hAnsi="Verdana" w:cs="DejaVu Sans"/>
          <w:sz w:val="20"/>
          <w:szCs w:val="22"/>
        </w:rPr>
        <w:t xml:space="preserve">projeto de lei foi distribuído </w:t>
      </w:r>
      <w:r>
        <w:rPr>
          <w:rFonts w:ascii="Verdana" w:hAnsi="Verdana" w:cs="DejaVu Sans"/>
          <w:sz w:val="20"/>
          <w:szCs w:val="22"/>
        </w:rPr>
        <w:t xml:space="preserve">em 25/01/2017 </w:t>
      </w:r>
      <w:r w:rsidRPr="00AD6E3B">
        <w:rPr>
          <w:rFonts w:ascii="Verdana" w:hAnsi="Verdana" w:cs="DejaVu Sans"/>
          <w:sz w:val="20"/>
          <w:szCs w:val="22"/>
        </w:rPr>
        <w:t xml:space="preserve">a Comissão </w:t>
      </w:r>
      <w:r>
        <w:rPr>
          <w:rFonts w:ascii="Verdana" w:hAnsi="Verdana"/>
          <w:sz w:val="20"/>
        </w:rPr>
        <w:t>Temporária de Representação</w:t>
      </w:r>
      <w:r w:rsidR="00AE33E0">
        <w:rPr>
          <w:rFonts w:ascii="Verdana" w:hAnsi="Verdana"/>
          <w:sz w:val="20"/>
        </w:rPr>
        <w:t xml:space="preserve"> </w:t>
      </w:r>
      <w:r w:rsidR="00AE33E0" w:rsidRPr="00AE33E0">
        <w:rPr>
          <w:rFonts w:ascii="Verdana" w:hAnsi="Verdana" w:cs="DejaVu Sans"/>
          <w:sz w:val="20"/>
          <w:szCs w:val="22"/>
        </w:rPr>
        <w:t xml:space="preserve">para Trabalhos Parlamentares – que realiza trabalhos próprios das Comissões Permanentes da Casa até que as novas Comissões sejam nomeadas –, para receber parecer respectivamente quanto aos aspectos de sua juridicidade, constitucionalidade e legalidade, nos termos do disposto no art. 99 c/c </w:t>
      </w:r>
      <w:proofErr w:type="spellStart"/>
      <w:r w:rsidR="00AE33E0" w:rsidRPr="00AE33E0">
        <w:rPr>
          <w:rFonts w:ascii="Verdana" w:hAnsi="Verdana" w:cs="DejaVu Sans"/>
          <w:sz w:val="20"/>
          <w:szCs w:val="22"/>
        </w:rPr>
        <w:t>arts</w:t>
      </w:r>
      <w:proofErr w:type="spellEnd"/>
      <w:r w:rsidR="00AE33E0" w:rsidRPr="00AE33E0">
        <w:rPr>
          <w:rFonts w:ascii="Verdana" w:hAnsi="Verdana" w:cs="DejaVu Sans"/>
          <w:sz w:val="20"/>
          <w:szCs w:val="22"/>
        </w:rPr>
        <w:t>. 69; 83, §1º; e 108 do Regimento Interno nos termos regimentais.</w:t>
      </w:r>
    </w:p>
    <w:p w:rsidR="00AE33E0" w:rsidRPr="00AE33E0" w:rsidRDefault="00AE33E0" w:rsidP="00AE33E0">
      <w:pPr>
        <w:ind w:firstLine="2295"/>
        <w:jc w:val="both"/>
        <w:rPr>
          <w:rFonts w:ascii="Verdana" w:hAnsi="Verdana" w:cs="DejaVu Sans"/>
          <w:sz w:val="20"/>
          <w:szCs w:val="22"/>
        </w:rPr>
      </w:pPr>
    </w:p>
    <w:p w:rsidR="00CD35AE" w:rsidRPr="00AD6E3B" w:rsidRDefault="00AE33E0" w:rsidP="00AE33E0">
      <w:pPr>
        <w:ind w:firstLine="2295"/>
        <w:jc w:val="both"/>
        <w:rPr>
          <w:rFonts w:ascii="Verdana" w:hAnsi="Verdana" w:cs="DejaVu Sans"/>
          <w:sz w:val="20"/>
          <w:szCs w:val="22"/>
        </w:rPr>
      </w:pPr>
      <w:r w:rsidRPr="00AE33E0">
        <w:rPr>
          <w:rFonts w:ascii="Verdana" w:hAnsi="Verdana" w:cs="DejaVu Sans"/>
          <w:sz w:val="20"/>
          <w:szCs w:val="22"/>
        </w:rPr>
        <w:t xml:space="preserve">Presentes na reunião os vereadores </w:t>
      </w:r>
      <w:r>
        <w:rPr>
          <w:rFonts w:ascii="Verdana" w:hAnsi="Verdana" w:cs="DejaVu Sans"/>
          <w:sz w:val="20"/>
          <w:szCs w:val="22"/>
        </w:rPr>
        <w:t>integrantes</w:t>
      </w:r>
      <w:r w:rsidRPr="00AE33E0">
        <w:rPr>
          <w:rFonts w:ascii="Verdana" w:hAnsi="Verdana" w:cs="DejaVu Sans"/>
          <w:sz w:val="20"/>
          <w:szCs w:val="22"/>
        </w:rPr>
        <w:t xml:space="preserve"> da comissão acima citada – que tem competência para emitir parecer nas proposições que serão votadas em Reunião Plenária Extraordinária a realizar-se no dia 27 de janeiro de 2017 –, além de membros da Procuradoria Geral do Legislativo e da Consultoria Jurídica, assessores de gabinetes e munícipes, e o Secretário Municipal de</w:t>
      </w:r>
      <w:r>
        <w:rPr>
          <w:rFonts w:ascii="Verdana" w:hAnsi="Verdana" w:cs="DejaVu Sans"/>
          <w:sz w:val="20"/>
          <w:szCs w:val="22"/>
        </w:rPr>
        <w:t xml:space="preserve"> Fazenda</w:t>
      </w:r>
      <w:r w:rsidRPr="00AE33E0">
        <w:rPr>
          <w:rFonts w:ascii="Verdana" w:hAnsi="Verdana" w:cs="DejaVu Sans"/>
          <w:sz w:val="20"/>
          <w:szCs w:val="22"/>
        </w:rPr>
        <w:t>.</w:t>
      </w:r>
    </w:p>
    <w:p w:rsidR="00CD35AE" w:rsidRPr="00AD6E3B" w:rsidRDefault="00CD35AE" w:rsidP="00CD35AE">
      <w:pPr>
        <w:ind w:firstLine="2295"/>
        <w:jc w:val="both"/>
        <w:rPr>
          <w:rFonts w:ascii="Verdana" w:hAnsi="Verdana" w:cs="DejaVu Sans"/>
          <w:sz w:val="22"/>
        </w:rPr>
      </w:pPr>
    </w:p>
    <w:p w:rsidR="00CD35AE" w:rsidRPr="00AD6E3B" w:rsidRDefault="00CD35AE" w:rsidP="00CD35AE">
      <w:pPr>
        <w:ind w:firstLine="2268"/>
        <w:jc w:val="both"/>
        <w:rPr>
          <w:rFonts w:ascii="Verdana" w:hAnsi="Verdana"/>
          <w:sz w:val="20"/>
        </w:rPr>
      </w:pPr>
    </w:p>
    <w:p w:rsidR="00CD35AE" w:rsidRDefault="00CD35AE" w:rsidP="00CD35AE">
      <w:pPr>
        <w:ind w:firstLine="2268"/>
        <w:jc w:val="both"/>
        <w:rPr>
          <w:rFonts w:ascii="Verdana" w:hAnsi="Verdana"/>
          <w:sz w:val="20"/>
          <w:u w:val="single"/>
        </w:rPr>
      </w:pPr>
      <w:r w:rsidRPr="00AD6E3B">
        <w:rPr>
          <w:rFonts w:ascii="Verdana" w:hAnsi="Verdana"/>
          <w:sz w:val="20"/>
          <w:u w:val="single"/>
        </w:rPr>
        <w:t>Fundamentação</w:t>
      </w:r>
    </w:p>
    <w:p w:rsidR="00481FE7" w:rsidRDefault="00481FE7" w:rsidP="00CD35AE">
      <w:pPr>
        <w:ind w:firstLine="2268"/>
        <w:jc w:val="both"/>
        <w:rPr>
          <w:rFonts w:ascii="Verdana" w:hAnsi="Verdana"/>
          <w:sz w:val="20"/>
          <w:u w:val="single"/>
        </w:rPr>
      </w:pPr>
    </w:p>
    <w:p w:rsidR="00AE33E0" w:rsidRDefault="00AE33E0" w:rsidP="00CD35AE">
      <w:pPr>
        <w:ind w:firstLine="2268"/>
        <w:jc w:val="both"/>
        <w:rPr>
          <w:rFonts w:ascii="Verdana" w:hAnsi="Verdana"/>
          <w:sz w:val="20"/>
          <w:u w:val="single"/>
        </w:rPr>
      </w:pPr>
    </w:p>
    <w:p w:rsidR="00481FE7" w:rsidRPr="00AD6E3B" w:rsidRDefault="00481FE7" w:rsidP="00CD35AE">
      <w:pPr>
        <w:ind w:firstLine="2268"/>
        <w:jc w:val="both"/>
        <w:rPr>
          <w:rFonts w:ascii="Verdana" w:hAnsi="Verdana"/>
          <w:sz w:val="20"/>
          <w:u w:val="single"/>
        </w:rPr>
      </w:pPr>
      <w:r w:rsidRPr="00481FE7">
        <w:rPr>
          <w:rFonts w:ascii="Verdana" w:hAnsi="Verdana"/>
          <w:sz w:val="20"/>
          <w:u w:val="single"/>
        </w:rPr>
        <w:t xml:space="preserve">O </w:t>
      </w:r>
      <w:r>
        <w:rPr>
          <w:rFonts w:ascii="Verdana" w:hAnsi="Verdana"/>
          <w:sz w:val="20"/>
          <w:u w:val="single"/>
        </w:rPr>
        <w:t xml:space="preserve">substitutivo ao </w:t>
      </w:r>
      <w:r w:rsidRPr="00481FE7">
        <w:rPr>
          <w:rFonts w:ascii="Verdana" w:hAnsi="Verdana"/>
          <w:sz w:val="20"/>
          <w:u w:val="single"/>
        </w:rPr>
        <w:t>proje</w:t>
      </w:r>
      <w:r>
        <w:rPr>
          <w:rFonts w:ascii="Verdana" w:hAnsi="Verdana"/>
          <w:sz w:val="20"/>
          <w:u w:val="single"/>
        </w:rPr>
        <w:t>to foi protocolado na casa em 25</w:t>
      </w:r>
      <w:r w:rsidRPr="00481FE7">
        <w:rPr>
          <w:rFonts w:ascii="Verdana" w:hAnsi="Verdana"/>
          <w:sz w:val="20"/>
          <w:u w:val="single"/>
        </w:rPr>
        <w:t>/01/2017, assim, o tempo para análise foi exíguo.</w:t>
      </w:r>
    </w:p>
    <w:p w:rsidR="00CD35AE" w:rsidRPr="00AD6E3B" w:rsidRDefault="00CD35AE" w:rsidP="00CD35AE">
      <w:pPr>
        <w:ind w:firstLine="2268"/>
        <w:jc w:val="both"/>
        <w:rPr>
          <w:rFonts w:ascii="Verdana" w:hAnsi="Verdana"/>
          <w:sz w:val="20"/>
          <w:u w:val="single"/>
        </w:rPr>
      </w:pPr>
    </w:p>
    <w:p w:rsidR="00CD35AE" w:rsidRPr="00AD6E3B" w:rsidRDefault="00CD35AE" w:rsidP="00CD35AE">
      <w:pPr>
        <w:ind w:firstLine="2268"/>
        <w:jc w:val="both"/>
        <w:rPr>
          <w:rFonts w:ascii="Verdana" w:hAnsi="Verdana"/>
          <w:sz w:val="20"/>
        </w:rPr>
      </w:pPr>
      <w:r w:rsidRPr="00AD6E3B">
        <w:rPr>
          <w:rFonts w:ascii="Verdana" w:hAnsi="Verdana"/>
          <w:sz w:val="20"/>
        </w:rPr>
        <w:t xml:space="preserve">O presente </w:t>
      </w:r>
      <w:r w:rsidR="00481FE7">
        <w:rPr>
          <w:rFonts w:ascii="Verdana" w:hAnsi="Verdana"/>
          <w:sz w:val="20"/>
        </w:rPr>
        <w:t xml:space="preserve">substitutivo </w:t>
      </w:r>
      <w:r w:rsidRPr="00AD6E3B">
        <w:rPr>
          <w:rFonts w:ascii="Verdana" w:hAnsi="Verdana"/>
          <w:sz w:val="20"/>
        </w:rPr>
        <w:t>é anunciado pelo Prefeito Municipal da seguinte forma:</w:t>
      </w:r>
    </w:p>
    <w:p w:rsidR="00CD35AE" w:rsidRPr="00AD6E3B" w:rsidRDefault="00CD35AE" w:rsidP="00CD35AE">
      <w:pPr>
        <w:ind w:firstLine="2268"/>
        <w:jc w:val="both"/>
        <w:rPr>
          <w:rFonts w:ascii="Verdana" w:hAnsi="Verdana"/>
          <w:sz w:val="20"/>
        </w:rPr>
      </w:pPr>
    </w:p>
    <w:p w:rsidR="00CD35AE" w:rsidRDefault="00481FE7" w:rsidP="00CD35AE">
      <w:pPr>
        <w:ind w:left="2268"/>
        <w:jc w:val="both"/>
        <w:rPr>
          <w:rFonts w:ascii="Verdana" w:hAnsi="Verdana"/>
          <w:b/>
          <w:i/>
          <w:sz w:val="20"/>
        </w:rPr>
      </w:pPr>
      <w:proofErr w:type="gramStart"/>
      <w:r>
        <w:rPr>
          <w:rFonts w:ascii="Verdana" w:hAnsi="Verdana"/>
          <w:b/>
          <w:i/>
          <w:sz w:val="20"/>
        </w:rPr>
        <w:t>“</w:t>
      </w:r>
      <w:r w:rsidR="00CD35AE" w:rsidRPr="00662BB4">
        <w:rPr>
          <w:rFonts w:ascii="Verdana" w:hAnsi="Verdana"/>
          <w:b/>
          <w:i/>
          <w:sz w:val="20"/>
        </w:rPr>
        <w:t>Inicialmente destaco que a presente</w:t>
      </w:r>
      <w:proofErr w:type="gramEnd"/>
      <w:r w:rsidR="00CD35AE" w:rsidRPr="00662BB4">
        <w:rPr>
          <w:rFonts w:ascii="Verdana" w:hAnsi="Verdana"/>
          <w:b/>
          <w:i/>
          <w:sz w:val="20"/>
        </w:rPr>
        <w:t xml:space="preserve"> proposição decorre do Projeto instituído pelo Tribunal de Justiça de Minas Gerais, denominado “TJMG e Prefeitura – Parceria para a Gestão Fiscal Eficiente”, que busca alternativas para reduzir o acervo e também a distribuição de novos processos de execução fiscal, além de conhecer alternativas de cobranças administrativas e o protesto extrajudicial.</w:t>
      </w:r>
    </w:p>
    <w:p w:rsidR="004C4F5C" w:rsidRPr="004C4F5C" w:rsidRDefault="004C4F5C" w:rsidP="004C4F5C">
      <w:pPr>
        <w:ind w:left="2268"/>
        <w:jc w:val="both"/>
        <w:rPr>
          <w:rFonts w:ascii="Verdana" w:hAnsi="Verdana"/>
          <w:b/>
          <w:i/>
          <w:sz w:val="20"/>
        </w:rPr>
      </w:pPr>
      <w:r w:rsidRPr="004C4F5C">
        <w:rPr>
          <w:rFonts w:ascii="Verdana" w:hAnsi="Verdana"/>
          <w:b/>
          <w:i/>
          <w:sz w:val="20"/>
        </w:rPr>
        <w:lastRenderedPageBreak/>
        <w:t>O presente Projeto de Lei vem trazer adequações ao sistema de cobrança extrajudicial dos títulos inscritos em dívida ativa, adotando nova sistemática de cobrança com base na Lei Federal n° 9.492/1997, Lei Orgânica do Município de Sete lagoas, bem como na Lei Complementar Municipal nº 143/2011, incluindo ainda opções para parcelamento dos débitos já ajuizados e que serão levados a protesto, além de possibilitar maior segurança jurídica ao município, vez que todos os títulos a serem protestados, deverão passar pelo crivo da liquidez e legalidade através de atuação da Secretaria Municipal da Fazenda e da Procuradoria Geral do Município.</w:t>
      </w:r>
    </w:p>
    <w:p w:rsidR="004C4F5C" w:rsidRPr="004C4F5C" w:rsidRDefault="004C4F5C" w:rsidP="004C4F5C">
      <w:pPr>
        <w:ind w:left="2268"/>
        <w:jc w:val="both"/>
        <w:rPr>
          <w:rFonts w:ascii="Verdana" w:hAnsi="Verdana"/>
          <w:b/>
          <w:i/>
          <w:sz w:val="20"/>
        </w:rPr>
      </w:pPr>
    </w:p>
    <w:p w:rsidR="004C4F5C" w:rsidRPr="004C4F5C" w:rsidRDefault="004C4F5C" w:rsidP="004C4F5C">
      <w:pPr>
        <w:ind w:left="2268"/>
        <w:jc w:val="both"/>
        <w:rPr>
          <w:rFonts w:ascii="Verdana" w:hAnsi="Verdana"/>
          <w:b/>
          <w:i/>
          <w:sz w:val="20"/>
        </w:rPr>
      </w:pPr>
      <w:r w:rsidRPr="004C4F5C">
        <w:rPr>
          <w:rFonts w:ascii="Verdana" w:hAnsi="Verdana"/>
          <w:b/>
          <w:i/>
          <w:sz w:val="20"/>
        </w:rPr>
        <w:t>Ademais, é sabido do esforço envidado pelo Egrégio Tribunal de Justiça de Minas Gerais, na busca da redução da demanda exacerbada originária das execuções fiscais de baixos valores, que se mostram através de dados estatísticos, além de prejudiciais ao erário, haja vista os custos judiciais superarem em grande parte das vezes, os custos cobrados, ainda, contraproducente, uma vez que sobrecarrega a Vara Única de Fazenda Pública da Comarca, fazendo com que ações que demandam uma intervenção mais célere do Poder Judiciário, restem prejudicadas ou mesmo possam vir a perder o objeto em função da superlotação da Vara, podendo em tese, até mesmo prejudicar os interesses do município.</w:t>
      </w:r>
    </w:p>
    <w:p w:rsidR="004C4F5C" w:rsidRPr="004C4F5C" w:rsidRDefault="004C4F5C" w:rsidP="004C4F5C">
      <w:pPr>
        <w:ind w:left="2268"/>
        <w:jc w:val="both"/>
        <w:rPr>
          <w:rFonts w:ascii="Verdana" w:hAnsi="Verdana"/>
          <w:b/>
          <w:i/>
          <w:sz w:val="20"/>
        </w:rPr>
      </w:pPr>
    </w:p>
    <w:p w:rsidR="004C4F5C" w:rsidRPr="004C4F5C" w:rsidRDefault="004C4F5C" w:rsidP="004C4F5C">
      <w:pPr>
        <w:ind w:left="2268"/>
        <w:jc w:val="both"/>
        <w:rPr>
          <w:rFonts w:ascii="Verdana" w:hAnsi="Verdana"/>
          <w:b/>
          <w:i/>
          <w:sz w:val="20"/>
        </w:rPr>
      </w:pPr>
      <w:r w:rsidRPr="004C4F5C">
        <w:rPr>
          <w:rFonts w:ascii="Verdana" w:hAnsi="Verdana"/>
          <w:b/>
          <w:i/>
          <w:sz w:val="20"/>
        </w:rPr>
        <w:t>A proposição ora apresentada tem como objetivo melhor adequar a norma a suas finalidades, sendo originária de um debate aberto, onde foram colhidas sugestões e analisada legislação semelhante de outros municípios, visando melhor subsidiar e aperfeiçoar a matéria, adequando, ainda, a norma a realidade local.</w:t>
      </w:r>
    </w:p>
    <w:p w:rsidR="004C4F5C" w:rsidRPr="004C4F5C" w:rsidRDefault="004C4F5C" w:rsidP="004C4F5C">
      <w:pPr>
        <w:ind w:left="2268"/>
        <w:jc w:val="both"/>
        <w:rPr>
          <w:rFonts w:ascii="Verdana" w:hAnsi="Verdana"/>
          <w:b/>
          <w:i/>
          <w:sz w:val="20"/>
        </w:rPr>
      </w:pPr>
    </w:p>
    <w:p w:rsidR="004C4F5C" w:rsidRPr="004C4F5C" w:rsidRDefault="004C4F5C" w:rsidP="004C4F5C">
      <w:pPr>
        <w:ind w:left="2268"/>
        <w:jc w:val="both"/>
        <w:rPr>
          <w:rFonts w:ascii="Verdana" w:hAnsi="Verdana"/>
          <w:b/>
          <w:i/>
          <w:sz w:val="20"/>
        </w:rPr>
      </w:pPr>
      <w:r w:rsidRPr="004C4F5C">
        <w:rPr>
          <w:rFonts w:ascii="Verdana" w:hAnsi="Verdana"/>
          <w:b/>
          <w:i/>
          <w:sz w:val="20"/>
        </w:rPr>
        <w:t xml:space="preserve">Na possibilidade de pagamento extrajudicial dos títulos executados que vierem a ser contemplados por esta Lei, foi incluída a cobrança administrativa como primeira tentativa de recebimento, sendo que também foi incluída a possibilidade de parcelamento do débito executado, bem como ainda a não incidência de honorários advocatícios nas execuções onde houve mera propositura de ação das quais o município venha a desistir, sendo que resguarda o município de eventuais despesas face daqueles que vierem a desistir das ações abrangidas por esta Lei, cujo município seja parte </w:t>
      </w:r>
      <w:proofErr w:type="gramStart"/>
      <w:r w:rsidRPr="004C4F5C">
        <w:rPr>
          <w:rFonts w:ascii="Verdana" w:hAnsi="Verdana"/>
          <w:b/>
          <w:i/>
          <w:sz w:val="20"/>
        </w:rPr>
        <w:t>ex adversa</w:t>
      </w:r>
      <w:proofErr w:type="gramEnd"/>
      <w:r w:rsidRPr="004C4F5C">
        <w:rPr>
          <w:rFonts w:ascii="Verdana" w:hAnsi="Verdana"/>
          <w:b/>
          <w:i/>
          <w:sz w:val="20"/>
        </w:rPr>
        <w:t xml:space="preserve">, devendo, todavia se observar o disposto no  artigo 85, parágrafo 1° e demais parágrafos,da Lei 13.105/2015 por necessidade de conformidade desta norma com norma de ordem federal. </w:t>
      </w:r>
      <w:proofErr w:type="gramStart"/>
      <w:r>
        <w:rPr>
          <w:rFonts w:ascii="Verdana" w:hAnsi="Verdana"/>
          <w:b/>
          <w:i/>
          <w:sz w:val="20"/>
        </w:rPr>
        <w:t>“</w:t>
      </w:r>
    </w:p>
    <w:p w:rsidR="004C4F5C" w:rsidRPr="004C4F5C" w:rsidRDefault="004C4F5C" w:rsidP="004C4F5C">
      <w:pPr>
        <w:ind w:left="2268"/>
        <w:jc w:val="both"/>
        <w:rPr>
          <w:rFonts w:ascii="Verdana" w:hAnsi="Verdana"/>
          <w:b/>
          <w:i/>
          <w:sz w:val="20"/>
        </w:rPr>
      </w:pPr>
      <w:proofErr w:type="gramEnd"/>
    </w:p>
    <w:p w:rsidR="00CD35AE" w:rsidRPr="00662BB4" w:rsidRDefault="00CD35AE" w:rsidP="00CD35AE">
      <w:pPr>
        <w:ind w:left="2268"/>
        <w:jc w:val="both"/>
        <w:rPr>
          <w:rFonts w:ascii="Verdana" w:hAnsi="Verdana"/>
          <w:b/>
          <w:i/>
          <w:sz w:val="20"/>
        </w:rPr>
      </w:pPr>
    </w:p>
    <w:p w:rsidR="00CD35AE" w:rsidRPr="00662BB4" w:rsidRDefault="00CD35AE" w:rsidP="00CD35AE">
      <w:pPr>
        <w:ind w:left="2268"/>
        <w:jc w:val="both"/>
        <w:rPr>
          <w:rFonts w:ascii="Verdana" w:hAnsi="Verdana"/>
          <w:b/>
          <w:i/>
          <w:sz w:val="20"/>
        </w:rPr>
      </w:pPr>
    </w:p>
    <w:p w:rsidR="00CD35AE" w:rsidRPr="00AD6E3B" w:rsidRDefault="00CD35AE" w:rsidP="00CD35AE">
      <w:pPr>
        <w:ind w:firstLine="2268"/>
        <w:jc w:val="both"/>
        <w:rPr>
          <w:rFonts w:ascii="Verdana" w:hAnsi="Verdana"/>
          <w:sz w:val="20"/>
        </w:rPr>
      </w:pPr>
    </w:p>
    <w:p w:rsidR="00CD35AE" w:rsidRDefault="00CD35AE" w:rsidP="00481FE7">
      <w:pPr>
        <w:ind w:firstLine="2268"/>
        <w:jc w:val="both"/>
        <w:rPr>
          <w:rFonts w:ascii="Verdana" w:hAnsi="Verdana"/>
          <w:sz w:val="20"/>
        </w:rPr>
      </w:pPr>
      <w:r w:rsidRPr="00AD6E3B">
        <w:rPr>
          <w:rFonts w:ascii="Verdana" w:hAnsi="Verdana"/>
          <w:sz w:val="20"/>
        </w:rPr>
        <w:t xml:space="preserve">A mensagem acima transcrita justifica a presente </w:t>
      </w:r>
      <w:r w:rsidR="00481FE7">
        <w:rPr>
          <w:rFonts w:ascii="Verdana" w:hAnsi="Verdana"/>
          <w:sz w:val="20"/>
        </w:rPr>
        <w:t xml:space="preserve">proposição. É importante ressaltar que o </w:t>
      </w:r>
      <w:r>
        <w:rPr>
          <w:rFonts w:ascii="Verdana" w:hAnsi="Verdana"/>
          <w:sz w:val="20"/>
        </w:rPr>
        <w:t xml:space="preserve">protesto, como é fato público e notório, já vem sendo executado pelo Município com base </w:t>
      </w:r>
      <w:r w:rsidRPr="006842EA">
        <w:rPr>
          <w:rFonts w:ascii="Verdana" w:hAnsi="Verdana"/>
          <w:sz w:val="20"/>
        </w:rPr>
        <w:t xml:space="preserve">na Lei </w:t>
      </w:r>
      <w:r w:rsidR="00481FE7">
        <w:rPr>
          <w:rFonts w:ascii="Verdana" w:hAnsi="Verdana"/>
          <w:sz w:val="20"/>
        </w:rPr>
        <w:t xml:space="preserve">Federal </w:t>
      </w:r>
      <w:r w:rsidRPr="006842EA">
        <w:rPr>
          <w:rFonts w:ascii="Verdana" w:hAnsi="Verdana"/>
          <w:sz w:val="20"/>
        </w:rPr>
        <w:t>nº 9.492, de 10 de setembro de 1997</w:t>
      </w:r>
      <w:r>
        <w:rPr>
          <w:rFonts w:ascii="Verdana" w:hAnsi="Verdana"/>
          <w:sz w:val="20"/>
        </w:rPr>
        <w:t xml:space="preserve"> que </w:t>
      </w:r>
      <w:r w:rsidR="00481FE7">
        <w:rPr>
          <w:rFonts w:ascii="Verdana" w:hAnsi="Verdana"/>
          <w:sz w:val="20"/>
        </w:rPr>
        <w:t>“</w:t>
      </w:r>
      <w:r w:rsidRPr="006842EA">
        <w:rPr>
          <w:rFonts w:ascii="Verdana" w:hAnsi="Verdana"/>
          <w:sz w:val="20"/>
        </w:rPr>
        <w:t>Define competência, regulamenta os serviços concernentes ao protesto de títulos e outros documentos de dívida e dá outras providências.</w:t>
      </w:r>
      <w:proofErr w:type="gramStart"/>
      <w:r w:rsidR="00481FE7">
        <w:rPr>
          <w:rFonts w:ascii="Verdana" w:hAnsi="Verdana"/>
          <w:sz w:val="20"/>
        </w:rPr>
        <w:t>”</w:t>
      </w:r>
      <w:proofErr w:type="gramEnd"/>
      <w:r w:rsidR="00481FE7">
        <w:rPr>
          <w:rFonts w:ascii="Verdana" w:hAnsi="Verdana"/>
          <w:sz w:val="20"/>
        </w:rPr>
        <w:t xml:space="preserve"> </w:t>
      </w:r>
    </w:p>
    <w:p w:rsidR="00481FE7" w:rsidRDefault="00481FE7" w:rsidP="00481FE7">
      <w:pPr>
        <w:ind w:firstLine="2268"/>
        <w:jc w:val="both"/>
        <w:rPr>
          <w:rFonts w:ascii="Verdana" w:hAnsi="Verdana"/>
          <w:sz w:val="20"/>
        </w:rPr>
      </w:pPr>
    </w:p>
    <w:p w:rsidR="00481FE7" w:rsidRDefault="00481FE7" w:rsidP="00481FE7">
      <w:pPr>
        <w:ind w:firstLine="2268"/>
        <w:jc w:val="both"/>
        <w:rPr>
          <w:rFonts w:ascii="Verdana" w:hAnsi="Verdana"/>
          <w:sz w:val="20"/>
        </w:rPr>
      </w:pPr>
      <w:r>
        <w:rPr>
          <w:rFonts w:ascii="Verdana" w:hAnsi="Verdana"/>
          <w:sz w:val="20"/>
        </w:rPr>
        <w:t xml:space="preserve">Assim, de acordo com a Lei Federal </w:t>
      </w:r>
      <w:r w:rsidRPr="006842EA">
        <w:rPr>
          <w:rFonts w:ascii="Verdana" w:hAnsi="Verdana"/>
          <w:sz w:val="20"/>
        </w:rPr>
        <w:t>nº 9.492, de 10 de setembro de 1997</w:t>
      </w:r>
      <w:r>
        <w:rPr>
          <w:rFonts w:ascii="Verdana" w:hAnsi="Verdana"/>
          <w:sz w:val="20"/>
        </w:rPr>
        <w:t xml:space="preserve">: </w:t>
      </w:r>
    </w:p>
    <w:p w:rsidR="00481FE7" w:rsidRDefault="00481FE7" w:rsidP="00481FE7">
      <w:pPr>
        <w:ind w:firstLine="2268"/>
        <w:jc w:val="both"/>
        <w:rPr>
          <w:rFonts w:ascii="Verdana" w:hAnsi="Verdana"/>
          <w:sz w:val="20"/>
        </w:rPr>
      </w:pPr>
    </w:p>
    <w:p w:rsidR="00481FE7" w:rsidRPr="00481FE7" w:rsidRDefault="00481FE7" w:rsidP="00481FE7">
      <w:pPr>
        <w:ind w:left="2268"/>
        <w:jc w:val="both"/>
        <w:rPr>
          <w:rFonts w:ascii="Verdana" w:hAnsi="Verdana"/>
          <w:i/>
          <w:sz w:val="20"/>
        </w:rPr>
      </w:pPr>
      <w:r w:rsidRPr="00481FE7">
        <w:rPr>
          <w:rFonts w:ascii="Verdana" w:hAnsi="Verdana"/>
          <w:i/>
          <w:sz w:val="20"/>
        </w:rPr>
        <w:t xml:space="preserve">“Art. 1º. Protesto </w:t>
      </w:r>
      <w:proofErr w:type="gramStart"/>
      <w:r w:rsidRPr="00481FE7">
        <w:rPr>
          <w:rFonts w:ascii="Verdana" w:hAnsi="Verdana"/>
          <w:i/>
          <w:sz w:val="20"/>
        </w:rPr>
        <w:t>é</w:t>
      </w:r>
      <w:proofErr w:type="gramEnd"/>
      <w:r w:rsidRPr="00481FE7">
        <w:rPr>
          <w:rFonts w:ascii="Verdana" w:hAnsi="Verdana"/>
          <w:i/>
          <w:sz w:val="20"/>
        </w:rPr>
        <w:t xml:space="preserve"> o ato formal e solene pelo qual se prova a inadimplência e o descumprimento de obrigação originada em títulos e outros documentos de dívida.</w:t>
      </w:r>
    </w:p>
    <w:p w:rsidR="00481FE7" w:rsidRPr="00481FE7" w:rsidRDefault="00481FE7" w:rsidP="00481FE7">
      <w:pPr>
        <w:ind w:left="2268" w:firstLine="2268"/>
        <w:jc w:val="both"/>
        <w:rPr>
          <w:rFonts w:ascii="Verdana" w:hAnsi="Verdana"/>
          <w:i/>
          <w:sz w:val="20"/>
        </w:rPr>
      </w:pPr>
    </w:p>
    <w:p w:rsidR="00481FE7" w:rsidRPr="00481FE7" w:rsidRDefault="00481FE7" w:rsidP="00481FE7">
      <w:pPr>
        <w:ind w:left="2268"/>
        <w:jc w:val="both"/>
        <w:rPr>
          <w:rFonts w:ascii="Verdana" w:hAnsi="Verdana"/>
          <w:i/>
          <w:sz w:val="20"/>
        </w:rPr>
      </w:pPr>
      <w:r w:rsidRPr="00481FE7">
        <w:rPr>
          <w:rFonts w:ascii="Verdana" w:hAnsi="Verdana"/>
          <w:i/>
          <w:sz w:val="20"/>
        </w:rPr>
        <w:t xml:space="preserve">Parágrafo único. </w:t>
      </w:r>
      <w:r w:rsidRPr="00481FE7">
        <w:rPr>
          <w:rFonts w:ascii="Verdana" w:hAnsi="Verdana"/>
          <w:b/>
          <w:i/>
          <w:sz w:val="20"/>
        </w:rPr>
        <w:t>Incluem-se entre os títulos sujeitos a protesto as certidões de dívida ativa da União, dos Estados, do Distrito Federal, dos Municípios e das respectivas autarquias e fundações públicas.</w:t>
      </w:r>
      <w:r w:rsidRPr="00481FE7">
        <w:rPr>
          <w:rFonts w:ascii="Verdana" w:hAnsi="Verdana"/>
          <w:i/>
          <w:sz w:val="20"/>
        </w:rPr>
        <w:t xml:space="preserve"> (</w:t>
      </w:r>
      <w:proofErr w:type="gramStart"/>
      <w:r w:rsidRPr="00481FE7">
        <w:rPr>
          <w:rFonts w:ascii="Verdana" w:hAnsi="Verdana"/>
          <w:i/>
          <w:sz w:val="20"/>
        </w:rPr>
        <w:t>Parágrafo único acrescido pela Lei nº 12.767, de 27/12/2012)”</w:t>
      </w:r>
      <w:proofErr w:type="gramEnd"/>
      <w:r w:rsidR="00350D39">
        <w:rPr>
          <w:rFonts w:ascii="Verdana" w:hAnsi="Verdana"/>
          <w:i/>
          <w:sz w:val="20"/>
        </w:rPr>
        <w:t xml:space="preserve"> </w:t>
      </w:r>
      <w:r w:rsidR="00350D39" w:rsidRPr="00350D39">
        <w:rPr>
          <w:rFonts w:ascii="Verdana" w:hAnsi="Verdana"/>
          <w:sz w:val="20"/>
        </w:rPr>
        <w:t>(grifei)</w:t>
      </w:r>
    </w:p>
    <w:p w:rsidR="00CD35AE" w:rsidRPr="00481FE7" w:rsidRDefault="00CD35AE" w:rsidP="00CD35AE">
      <w:pPr>
        <w:ind w:firstLine="2268"/>
        <w:jc w:val="both"/>
        <w:rPr>
          <w:rFonts w:ascii="Verdana" w:hAnsi="Verdana"/>
          <w:i/>
          <w:sz w:val="20"/>
        </w:rPr>
      </w:pPr>
    </w:p>
    <w:p w:rsidR="00CD35AE" w:rsidRPr="00AD6E3B" w:rsidRDefault="00CD35AE" w:rsidP="00CD35AE">
      <w:pPr>
        <w:ind w:firstLine="2268"/>
        <w:jc w:val="both"/>
        <w:rPr>
          <w:rFonts w:ascii="Verdana" w:hAnsi="Verdana"/>
          <w:sz w:val="20"/>
        </w:rPr>
      </w:pPr>
    </w:p>
    <w:p w:rsidR="00CD35AE" w:rsidRDefault="00350D39" w:rsidP="00CD35AE">
      <w:pPr>
        <w:ind w:firstLine="2268"/>
        <w:jc w:val="both"/>
        <w:rPr>
          <w:rFonts w:ascii="Verdana" w:hAnsi="Verdana"/>
          <w:sz w:val="20"/>
        </w:rPr>
      </w:pPr>
      <w:r>
        <w:rPr>
          <w:rFonts w:ascii="Verdana" w:hAnsi="Verdana"/>
          <w:sz w:val="20"/>
        </w:rPr>
        <w:t xml:space="preserve">Apesar de algumas </w:t>
      </w:r>
      <w:r w:rsidR="00CD35AE">
        <w:rPr>
          <w:rFonts w:ascii="Verdana" w:hAnsi="Verdana"/>
          <w:sz w:val="20"/>
        </w:rPr>
        <w:t xml:space="preserve">vozes discordantes sobre o protesto extrajudicial da certidão de dívida ativa, </w:t>
      </w:r>
      <w:r>
        <w:rPr>
          <w:rFonts w:ascii="Verdana" w:hAnsi="Verdana"/>
          <w:sz w:val="20"/>
        </w:rPr>
        <w:t>com base no</w:t>
      </w:r>
      <w:r w:rsidR="00CD35AE">
        <w:rPr>
          <w:rFonts w:ascii="Verdana" w:hAnsi="Verdana"/>
          <w:sz w:val="20"/>
        </w:rPr>
        <w:t xml:space="preserve"> Programa Gestão Fiscal Eficiente - Projet</w:t>
      </w:r>
      <w:r>
        <w:rPr>
          <w:rFonts w:ascii="Verdana" w:hAnsi="Verdana"/>
          <w:sz w:val="20"/>
        </w:rPr>
        <w:t>o Execução Fiscal Eficiente do E</w:t>
      </w:r>
      <w:r w:rsidR="00CD35AE">
        <w:rPr>
          <w:rFonts w:ascii="Verdana" w:hAnsi="Verdana"/>
          <w:sz w:val="20"/>
        </w:rPr>
        <w:t>grégio Trib</w:t>
      </w:r>
      <w:r>
        <w:rPr>
          <w:rFonts w:ascii="Verdana" w:hAnsi="Verdana"/>
          <w:sz w:val="20"/>
        </w:rPr>
        <w:t xml:space="preserve">unal de Justiça de Minas Gerais, vemos </w:t>
      </w:r>
      <w:r w:rsidR="00CD35AE">
        <w:rPr>
          <w:rFonts w:ascii="Verdana" w:hAnsi="Verdana"/>
          <w:sz w:val="20"/>
        </w:rPr>
        <w:t>que o entendimento no tribunal estadual é não só, pela legalidade da adoção do protesto, como do incentivo ao mesmo em detrimento das ações judiciais.</w:t>
      </w:r>
    </w:p>
    <w:p w:rsidR="00CD35AE" w:rsidRDefault="00CD35AE" w:rsidP="00CD35AE">
      <w:pPr>
        <w:ind w:firstLine="2268"/>
        <w:jc w:val="both"/>
        <w:rPr>
          <w:rFonts w:ascii="Verdana" w:hAnsi="Verdana"/>
          <w:sz w:val="20"/>
        </w:rPr>
      </w:pPr>
    </w:p>
    <w:p w:rsidR="00CD35AE" w:rsidRDefault="00350D39" w:rsidP="00CD35AE">
      <w:pPr>
        <w:ind w:firstLine="2268"/>
        <w:jc w:val="both"/>
        <w:rPr>
          <w:rFonts w:ascii="Verdana" w:hAnsi="Verdana"/>
          <w:sz w:val="20"/>
        </w:rPr>
      </w:pPr>
      <w:r>
        <w:rPr>
          <w:rFonts w:ascii="Verdana" w:hAnsi="Verdana"/>
          <w:sz w:val="20"/>
        </w:rPr>
        <w:t xml:space="preserve">Note-se que com base em informações disponíveis no site do </w:t>
      </w:r>
      <w:r w:rsidR="00CD35AE">
        <w:rPr>
          <w:rFonts w:ascii="Verdana" w:hAnsi="Verdana"/>
          <w:sz w:val="20"/>
        </w:rPr>
        <w:t>TJMG</w:t>
      </w:r>
      <w:r>
        <w:rPr>
          <w:rFonts w:ascii="Verdana" w:hAnsi="Verdana"/>
          <w:sz w:val="20"/>
        </w:rPr>
        <w:t>, o próprio Tribunal</w:t>
      </w:r>
      <w:r w:rsidR="00CD35AE">
        <w:rPr>
          <w:rFonts w:ascii="Verdana" w:hAnsi="Verdana"/>
          <w:sz w:val="20"/>
        </w:rPr>
        <w:t xml:space="preserve"> entende como inviável toda execução com valor menor que R$ 4.000,00 (quatro mil reais), ou seja, </w:t>
      </w:r>
      <w:r>
        <w:rPr>
          <w:rFonts w:ascii="Verdana" w:hAnsi="Verdana"/>
          <w:sz w:val="20"/>
        </w:rPr>
        <w:t>valor até maior que os R$ 3</w:t>
      </w:r>
      <w:r w:rsidR="00CD35AE">
        <w:rPr>
          <w:rFonts w:ascii="Verdana" w:hAnsi="Verdana"/>
          <w:sz w:val="20"/>
        </w:rPr>
        <w:t>.000,00 (</w:t>
      </w:r>
      <w:r>
        <w:rPr>
          <w:rFonts w:ascii="Verdana" w:hAnsi="Verdana"/>
          <w:sz w:val="20"/>
        </w:rPr>
        <w:t>três</w:t>
      </w:r>
      <w:r w:rsidR="00CD35AE">
        <w:rPr>
          <w:rFonts w:ascii="Verdana" w:hAnsi="Verdana"/>
          <w:sz w:val="20"/>
        </w:rPr>
        <w:t xml:space="preserve"> mil reais) constantes da proposição.</w:t>
      </w:r>
    </w:p>
    <w:p w:rsidR="00CD35AE" w:rsidRDefault="00CD35AE" w:rsidP="00CD35AE">
      <w:pPr>
        <w:ind w:firstLine="2268"/>
        <w:jc w:val="both"/>
        <w:rPr>
          <w:rFonts w:ascii="Verdana" w:hAnsi="Verdana"/>
          <w:sz w:val="20"/>
        </w:rPr>
      </w:pPr>
    </w:p>
    <w:p w:rsidR="00CD35AE" w:rsidRDefault="00CD35AE" w:rsidP="00CD35AE">
      <w:pPr>
        <w:ind w:firstLine="2268"/>
        <w:jc w:val="both"/>
        <w:rPr>
          <w:rFonts w:ascii="Verdana" w:hAnsi="Verdana"/>
          <w:sz w:val="20"/>
        </w:rPr>
      </w:pPr>
      <w:r>
        <w:rPr>
          <w:rFonts w:ascii="Verdana" w:hAnsi="Verdana"/>
          <w:sz w:val="20"/>
        </w:rPr>
        <w:t xml:space="preserve">Em documento disponível no site do TJMG em </w:t>
      </w:r>
      <w:hyperlink r:id="rId9" w:history="1">
        <w:r w:rsidRPr="00264C83">
          <w:rPr>
            <w:rStyle w:val="Hyperlink"/>
            <w:rFonts w:ascii="Verdana" w:hAnsi="Verdana"/>
            <w:sz w:val="20"/>
          </w:rPr>
          <w:t>http://www.tjmg.jus.br/portal/acoes-e-programas/gestao-fiscal-eficiente/</w:t>
        </w:r>
      </w:hyperlink>
      <w:r>
        <w:rPr>
          <w:rFonts w:ascii="Verdana" w:hAnsi="Verdana"/>
          <w:sz w:val="20"/>
        </w:rPr>
        <w:t xml:space="preserve"> consta como a</w:t>
      </w:r>
      <w:r w:rsidRPr="00381515">
        <w:rPr>
          <w:rFonts w:ascii="Verdana" w:hAnsi="Verdana"/>
          <w:sz w:val="20"/>
        </w:rPr>
        <w:t>lternativas para a cobrança</w:t>
      </w:r>
      <w:r>
        <w:rPr>
          <w:rFonts w:ascii="Verdana" w:hAnsi="Verdana"/>
          <w:sz w:val="20"/>
        </w:rPr>
        <w:t xml:space="preserve"> judicial as seguintes medidas:</w:t>
      </w:r>
    </w:p>
    <w:p w:rsidR="00CD35AE" w:rsidRPr="00381515" w:rsidRDefault="00CD35AE" w:rsidP="00CD35AE">
      <w:pPr>
        <w:ind w:firstLine="2268"/>
        <w:jc w:val="both"/>
        <w:rPr>
          <w:rFonts w:ascii="Verdana" w:hAnsi="Verdana"/>
          <w:sz w:val="20"/>
        </w:rPr>
      </w:pPr>
    </w:p>
    <w:p w:rsidR="00CD35AE" w:rsidRPr="00381515" w:rsidRDefault="00CD35AE" w:rsidP="00CD35AE">
      <w:pPr>
        <w:pStyle w:val="PargrafodaLista"/>
        <w:numPr>
          <w:ilvl w:val="0"/>
          <w:numId w:val="5"/>
        </w:numPr>
        <w:jc w:val="both"/>
        <w:rPr>
          <w:rFonts w:ascii="Verdana" w:hAnsi="Verdana"/>
          <w:sz w:val="20"/>
        </w:rPr>
      </w:pPr>
      <w:r w:rsidRPr="00381515">
        <w:rPr>
          <w:rFonts w:ascii="Verdana" w:hAnsi="Verdana"/>
          <w:sz w:val="20"/>
        </w:rPr>
        <w:t>Cobrança administrativa e outras providências não contenciosas</w:t>
      </w:r>
    </w:p>
    <w:p w:rsidR="00CD35AE" w:rsidRPr="00381515" w:rsidRDefault="00CD35AE" w:rsidP="00CD35AE">
      <w:pPr>
        <w:pStyle w:val="PargrafodaLista"/>
        <w:numPr>
          <w:ilvl w:val="0"/>
          <w:numId w:val="5"/>
        </w:numPr>
        <w:jc w:val="both"/>
        <w:rPr>
          <w:rFonts w:ascii="Verdana" w:hAnsi="Verdana"/>
          <w:sz w:val="20"/>
        </w:rPr>
      </w:pPr>
      <w:proofErr w:type="gramStart"/>
      <w:r w:rsidRPr="00381515">
        <w:rPr>
          <w:rFonts w:ascii="Verdana" w:hAnsi="Verdana"/>
          <w:sz w:val="20"/>
        </w:rPr>
        <w:t>protesto</w:t>
      </w:r>
      <w:proofErr w:type="gramEnd"/>
      <w:r w:rsidRPr="00381515">
        <w:rPr>
          <w:rFonts w:ascii="Verdana" w:hAnsi="Verdana"/>
          <w:sz w:val="20"/>
        </w:rPr>
        <w:t xml:space="preserve"> extrajudicial</w:t>
      </w:r>
    </w:p>
    <w:p w:rsidR="00CD35AE" w:rsidRPr="00381515" w:rsidRDefault="00CD35AE" w:rsidP="00CD35AE">
      <w:pPr>
        <w:pStyle w:val="PargrafodaLista"/>
        <w:numPr>
          <w:ilvl w:val="0"/>
          <w:numId w:val="5"/>
        </w:numPr>
        <w:jc w:val="both"/>
        <w:rPr>
          <w:rFonts w:ascii="Verdana" w:hAnsi="Verdana"/>
          <w:sz w:val="20"/>
        </w:rPr>
      </w:pPr>
      <w:proofErr w:type="gramStart"/>
      <w:r w:rsidRPr="00381515">
        <w:rPr>
          <w:rFonts w:ascii="Verdana" w:hAnsi="Verdana"/>
          <w:sz w:val="20"/>
        </w:rPr>
        <w:t>disponibilização</w:t>
      </w:r>
      <w:proofErr w:type="gramEnd"/>
      <w:r w:rsidRPr="00381515">
        <w:rPr>
          <w:rFonts w:ascii="Verdana" w:hAnsi="Verdana"/>
          <w:sz w:val="20"/>
        </w:rPr>
        <w:t xml:space="preserve"> das informações para entidades de proteção ao crédito (SPC, Serasa)</w:t>
      </w:r>
    </w:p>
    <w:p w:rsidR="00CD35AE" w:rsidRPr="00381515" w:rsidRDefault="00CD35AE" w:rsidP="00CD35AE">
      <w:pPr>
        <w:pStyle w:val="PargrafodaLista"/>
        <w:numPr>
          <w:ilvl w:val="0"/>
          <w:numId w:val="5"/>
        </w:numPr>
        <w:jc w:val="both"/>
        <w:rPr>
          <w:rFonts w:ascii="Verdana" w:hAnsi="Verdana"/>
          <w:sz w:val="20"/>
        </w:rPr>
      </w:pPr>
      <w:proofErr w:type="gramStart"/>
      <w:r w:rsidRPr="00381515">
        <w:rPr>
          <w:rFonts w:ascii="Verdana" w:hAnsi="Verdana"/>
          <w:sz w:val="20"/>
        </w:rPr>
        <w:t>cobrança</w:t>
      </w:r>
      <w:proofErr w:type="gramEnd"/>
      <w:r w:rsidRPr="00381515">
        <w:rPr>
          <w:rFonts w:ascii="Verdana" w:hAnsi="Verdana"/>
          <w:sz w:val="20"/>
        </w:rPr>
        <w:t xml:space="preserve"> bancária</w:t>
      </w:r>
    </w:p>
    <w:p w:rsidR="00CD35AE" w:rsidRPr="00381515" w:rsidRDefault="00CD35AE" w:rsidP="00CD35AE">
      <w:pPr>
        <w:pStyle w:val="PargrafodaLista"/>
        <w:numPr>
          <w:ilvl w:val="0"/>
          <w:numId w:val="5"/>
        </w:numPr>
        <w:jc w:val="both"/>
        <w:rPr>
          <w:rFonts w:ascii="Verdana" w:hAnsi="Verdana"/>
          <w:sz w:val="20"/>
        </w:rPr>
      </w:pPr>
      <w:proofErr w:type="gramStart"/>
      <w:r w:rsidRPr="00381515">
        <w:rPr>
          <w:rFonts w:ascii="Verdana" w:hAnsi="Verdana"/>
          <w:sz w:val="20"/>
        </w:rPr>
        <w:t>conciliação</w:t>
      </w:r>
      <w:proofErr w:type="gramEnd"/>
      <w:r w:rsidRPr="00381515">
        <w:rPr>
          <w:rFonts w:ascii="Verdana" w:hAnsi="Verdana"/>
          <w:sz w:val="20"/>
        </w:rPr>
        <w:t xml:space="preserve"> extrajudicial e judicial</w:t>
      </w:r>
    </w:p>
    <w:p w:rsidR="00CD35AE" w:rsidRPr="00381515" w:rsidRDefault="00CD35AE" w:rsidP="00CD35AE">
      <w:pPr>
        <w:pStyle w:val="PargrafodaLista"/>
        <w:numPr>
          <w:ilvl w:val="0"/>
          <w:numId w:val="5"/>
        </w:numPr>
        <w:jc w:val="both"/>
        <w:rPr>
          <w:rFonts w:ascii="Verdana" w:hAnsi="Verdana"/>
          <w:sz w:val="20"/>
        </w:rPr>
      </w:pPr>
      <w:proofErr w:type="gramStart"/>
      <w:r w:rsidRPr="00381515">
        <w:rPr>
          <w:rFonts w:ascii="Verdana" w:hAnsi="Verdana"/>
          <w:sz w:val="20"/>
        </w:rPr>
        <w:t>securitização</w:t>
      </w:r>
      <w:proofErr w:type="gramEnd"/>
      <w:r w:rsidRPr="00381515">
        <w:rPr>
          <w:rFonts w:ascii="Verdana" w:hAnsi="Verdana"/>
          <w:sz w:val="20"/>
        </w:rPr>
        <w:t xml:space="preserve"> da dívida (uma espécie de operação de crédito para antecipação de receitas)</w:t>
      </w:r>
    </w:p>
    <w:p w:rsidR="00CD35AE" w:rsidRDefault="00CD35AE" w:rsidP="00CD35AE">
      <w:pPr>
        <w:ind w:firstLine="2268"/>
        <w:jc w:val="both"/>
        <w:rPr>
          <w:rFonts w:ascii="Verdana" w:hAnsi="Verdana"/>
          <w:sz w:val="20"/>
        </w:rPr>
      </w:pPr>
    </w:p>
    <w:p w:rsidR="00CD35AE" w:rsidRDefault="00CD35AE" w:rsidP="00CD35AE">
      <w:pPr>
        <w:ind w:firstLine="2268"/>
        <w:jc w:val="both"/>
        <w:rPr>
          <w:rFonts w:ascii="Verdana" w:hAnsi="Verdana"/>
          <w:sz w:val="20"/>
        </w:rPr>
      </w:pPr>
      <w:r>
        <w:rPr>
          <w:rFonts w:ascii="Verdana" w:hAnsi="Verdana"/>
          <w:sz w:val="20"/>
        </w:rPr>
        <w:t>Ainda no site do TJMG, mas agora disponível na Cartilha</w:t>
      </w:r>
      <w:r>
        <w:rPr>
          <w:rStyle w:val="Refdenotaderodap"/>
          <w:rFonts w:ascii="Verdana" w:hAnsi="Verdana"/>
          <w:sz w:val="20"/>
        </w:rPr>
        <w:footnoteReference w:id="1"/>
      </w:r>
      <w:r>
        <w:rPr>
          <w:rFonts w:ascii="Verdana" w:hAnsi="Verdana"/>
          <w:sz w:val="20"/>
        </w:rPr>
        <w:t xml:space="preserve"> sobre o citado projeto consta a seguinte tabela na </w:t>
      </w:r>
      <w:proofErr w:type="gramStart"/>
      <w:r>
        <w:rPr>
          <w:rFonts w:ascii="Verdana" w:hAnsi="Verdana"/>
          <w:sz w:val="20"/>
        </w:rPr>
        <w:t>qual Sete</w:t>
      </w:r>
      <w:proofErr w:type="gramEnd"/>
      <w:r>
        <w:rPr>
          <w:rFonts w:ascii="Verdana" w:hAnsi="Verdana"/>
          <w:sz w:val="20"/>
        </w:rPr>
        <w:t xml:space="preserve"> Lagoas é citada como exemplo de cidade a necessitar a instauração do programa/projeto para que a Vara da Fazenda Pública e Autarquias local passe a agir com eficiência:</w:t>
      </w:r>
    </w:p>
    <w:p w:rsidR="00CD35AE" w:rsidRDefault="00CD35AE" w:rsidP="00CD35AE">
      <w:pPr>
        <w:ind w:firstLine="2268"/>
        <w:jc w:val="both"/>
        <w:rPr>
          <w:rFonts w:ascii="Verdana" w:hAnsi="Verdana"/>
          <w:sz w:val="20"/>
        </w:rPr>
      </w:pPr>
    </w:p>
    <w:p w:rsidR="00CD35AE" w:rsidRDefault="00CD35AE" w:rsidP="00CD35AE">
      <w:pPr>
        <w:ind w:firstLine="2268"/>
        <w:jc w:val="both"/>
        <w:rPr>
          <w:rFonts w:ascii="Verdana" w:hAnsi="Verdana"/>
          <w:sz w:val="20"/>
        </w:rPr>
      </w:pPr>
    </w:p>
    <w:p w:rsidR="00CD35AE" w:rsidRDefault="00CD35AE" w:rsidP="00CD35AE">
      <w:pPr>
        <w:ind w:firstLine="2268"/>
        <w:jc w:val="both"/>
        <w:rPr>
          <w:rFonts w:ascii="Verdana" w:hAnsi="Verdana"/>
          <w:sz w:val="20"/>
        </w:rPr>
      </w:pPr>
    </w:p>
    <w:tbl>
      <w:tblPr>
        <w:tblStyle w:val="Tabelacomgrade"/>
        <w:tblW w:w="0" w:type="auto"/>
        <w:tblLook w:val="04A0" w:firstRow="1" w:lastRow="0" w:firstColumn="1" w:lastColumn="0" w:noHBand="0" w:noVBand="1"/>
      </w:tblPr>
      <w:tblGrid>
        <w:gridCol w:w="1555"/>
        <w:gridCol w:w="1248"/>
        <w:gridCol w:w="1403"/>
        <w:gridCol w:w="1389"/>
        <w:gridCol w:w="1495"/>
        <w:gridCol w:w="1404"/>
      </w:tblGrid>
      <w:tr w:rsidR="00CD35AE" w:rsidRPr="005E5AD5" w:rsidTr="004B5AE1">
        <w:tc>
          <w:tcPr>
            <w:tcW w:w="1555" w:type="dxa"/>
          </w:tcPr>
          <w:p w:rsidR="00CD35AE" w:rsidRPr="005E5AD5" w:rsidRDefault="00CD35AE" w:rsidP="004B5AE1">
            <w:pPr>
              <w:jc w:val="both"/>
              <w:rPr>
                <w:rFonts w:ascii="Verdana" w:hAnsi="Verdana"/>
                <w:sz w:val="18"/>
                <w:szCs w:val="20"/>
              </w:rPr>
            </w:pPr>
            <w:r w:rsidRPr="005E5AD5">
              <w:rPr>
                <w:rFonts w:ascii="Verdana" w:hAnsi="Verdana"/>
                <w:sz w:val="18"/>
                <w:szCs w:val="20"/>
              </w:rPr>
              <w:t>COMARCA</w:t>
            </w:r>
          </w:p>
        </w:tc>
        <w:tc>
          <w:tcPr>
            <w:tcW w:w="1248" w:type="dxa"/>
          </w:tcPr>
          <w:p w:rsidR="00CD35AE" w:rsidRPr="005E5AD5" w:rsidRDefault="00CD35AE" w:rsidP="004B5AE1">
            <w:pPr>
              <w:jc w:val="both"/>
              <w:rPr>
                <w:rFonts w:ascii="Verdana" w:hAnsi="Verdana"/>
                <w:sz w:val="18"/>
                <w:szCs w:val="20"/>
              </w:rPr>
            </w:pPr>
            <w:r w:rsidRPr="005E5AD5">
              <w:rPr>
                <w:rFonts w:ascii="Verdana" w:hAnsi="Verdana"/>
                <w:sz w:val="18"/>
                <w:szCs w:val="20"/>
              </w:rPr>
              <w:t>Execuções de valor inferior a R$ 4.000,00</w:t>
            </w:r>
          </w:p>
        </w:tc>
        <w:tc>
          <w:tcPr>
            <w:tcW w:w="1403" w:type="dxa"/>
          </w:tcPr>
          <w:p w:rsidR="00CD35AE" w:rsidRPr="005E5AD5" w:rsidRDefault="00CD35AE" w:rsidP="004B5AE1">
            <w:pPr>
              <w:jc w:val="both"/>
              <w:rPr>
                <w:rFonts w:ascii="Verdana" w:hAnsi="Verdana"/>
                <w:sz w:val="18"/>
                <w:szCs w:val="20"/>
              </w:rPr>
            </w:pPr>
            <w:r w:rsidRPr="005E5AD5">
              <w:rPr>
                <w:rFonts w:ascii="Verdana" w:hAnsi="Verdana"/>
                <w:sz w:val="18"/>
                <w:szCs w:val="20"/>
              </w:rPr>
              <w:t>Execuções de valor acima de R$ 4.000,00</w:t>
            </w:r>
          </w:p>
        </w:tc>
        <w:tc>
          <w:tcPr>
            <w:tcW w:w="1389" w:type="dxa"/>
          </w:tcPr>
          <w:p w:rsidR="00CD35AE" w:rsidRPr="005E5AD5" w:rsidRDefault="00CD35AE" w:rsidP="004B5AE1">
            <w:pPr>
              <w:jc w:val="both"/>
              <w:rPr>
                <w:rFonts w:ascii="Verdana" w:hAnsi="Verdana"/>
                <w:sz w:val="18"/>
                <w:szCs w:val="20"/>
              </w:rPr>
            </w:pPr>
            <w:r w:rsidRPr="005E5AD5">
              <w:rPr>
                <w:rFonts w:ascii="Verdana" w:hAnsi="Verdana"/>
                <w:sz w:val="18"/>
                <w:szCs w:val="20"/>
              </w:rPr>
              <w:t>Total acervo</w:t>
            </w:r>
          </w:p>
        </w:tc>
        <w:tc>
          <w:tcPr>
            <w:tcW w:w="1495" w:type="dxa"/>
          </w:tcPr>
          <w:p w:rsidR="00CD35AE" w:rsidRPr="005E5AD5" w:rsidRDefault="00CD35AE" w:rsidP="004B5AE1">
            <w:pPr>
              <w:jc w:val="both"/>
              <w:rPr>
                <w:rFonts w:ascii="Verdana" w:hAnsi="Verdana"/>
                <w:sz w:val="18"/>
                <w:szCs w:val="20"/>
              </w:rPr>
            </w:pPr>
            <w:r w:rsidRPr="005E5AD5">
              <w:rPr>
                <w:rFonts w:ascii="Verdana" w:hAnsi="Verdana"/>
                <w:sz w:val="18"/>
                <w:szCs w:val="20"/>
              </w:rPr>
              <w:t xml:space="preserve">Ações a extinguir </w:t>
            </w:r>
            <w:proofErr w:type="gramStart"/>
            <w:r w:rsidRPr="005E5AD5">
              <w:rPr>
                <w:rFonts w:ascii="Verdana" w:hAnsi="Verdana"/>
                <w:sz w:val="18"/>
                <w:szCs w:val="20"/>
              </w:rPr>
              <w:t>(considerando o valor de custo em R$ 4.000,00</w:t>
            </w:r>
          </w:p>
        </w:tc>
        <w:tc>
          <w:tcPr>
            <w:tcW w:w="1404" w:type="dxa"/>
          </w:tcPr>
          <w:p w:rsidR="00CD35AE" w:rsidRPr="005E5AD5" w:rsidRDefault="00CD35AE" w:rsidP="004B5AE1">
            <w:pPr>
              <w:jc w:val="both"/>
              <w:rPr>
                <w:rFonts w:ascii="Verdana" w:hAnsi="Verdana"/>
                <w:sz w:val="18"/>
                <w:szCs w:val="20"/>
              </w:rPr>
            </w:pPr>
            <w:proofErr w:type="gramEnd"/>
            <w:r w:rsidRPr="005E5AD5">
              <w:rPr>
                <w:rFonts w:ascii="Verdana" w:hAnsi="Verdana"/>
                <w:sz w:val="18"/>
                <w:szCs w:val="20"/>
              </w:rPr>
              <w:t>Percentual</w:t>
            </w:r>
          </w:p>
        </w:tc>
      </w:tr>
      <w:tr w:rsidR="00CD35AE" w:rsidRPr="005E5AD5" w:rsidTr="004B5AE1">
        <w:tc>
          <w:tcPr>
            <w:tcW w:w="1555" w:type="dxa"/>
          </w:tcPr>
          <w:p w:rsidR="00CD35AE" w:rsidRPr="005E5AD5" w:rsidRDefault="00CD35AE" w:rsidP="004B5AE1">
            <w:pPr>
              <w:jc w:val="both"/>
              <w:rPr>
                <w:rFonts w:ascii="Verdana" w:hAnsi="Verdana"/>
                <w:sz w:val="18"/>
                <w:szCs w:val="20"/>
              </w:rPr>
            </w:pPr>
            <w:r w:rsidRPr="005E5AD5">
              <w:rPr>
                <w:rFonts w:ascii="Verdana" w:hAnsi="Verdana"/>
                <w:sz w:val="18"/>
                <w:szCs w:val="20"/>
              </w:rPr>
              <w:t>SETE LAGOAS</w:t>
            </w:r>
          </w:p>
        </w:tc>
        <w:tc>
          <w:tcPr>
            <w:tcW w:w="1248" w:type="dxa"/>
          </w:tcPr>
          <w:p w:rsidR="00CD35AE" w:rsidRPr="005E5AD5" w:rsidRDefault="00CD35AE" w:rsidP="004B5AE1">
            <w:pPr>
              <w:jc w:val="both"/>
              <w:rPr>
                <w:rFonts w:ascii="Verdana" w:hAnsi="Verdana"/>
                <w:sz w:val="18"/>
                <w:szCs w:val="20"/>
              </w:rPr>
            </w:pPr>
            <w:r w:rsidRPr="005E5AD5">
              <w:rPr>
                <w:rFonts w:ascii="Verdana" w:hAnsi="Verdana"/>
                <w:sz w:val="18"/>
                <w:szCs w:val="20"/>
              </w:rPr>
              <w:t>35.106</w:t>
            </w:r>
          </w:p>
        </w:tc>
        <w:tc>
          <w:tcPr>
            <w:tcW w:w="1403" w:type="dxa"/>
          </w:tcPr>
          <w:p w:rsidR="00CD35AE" w:rsidRPr="005E5AD5" w:rsidRDefault="00CD35AE" w:rsidP="004B5AE1">
            <w:pPr>
              <w:jc w:val="both"/>
              <w:rPr>
                <w:rFonts w:ascii="Verdana" w:hAnsi="Verdana"/>
                <w:sz w:val="18"/>
                <w:szCs w:val="20"/>
              </w:rPr>
            </w:pPr>
            <w:r w:rsidRPr="005E5AD5">
              <w:rPr>
                <w:rFonts w:ascii="Verdana" w:hAnsi="Verdana"/>
                <w:sz w:val="18"/>
                <w:szCs w:val="20"/>
              </w:rPr>
              <w:t>1.971</w:t>
            </w:r>
          </w:p>
        </w:tc>
        <w:tc>
          <w:tcPr>
            <w:tcW w:w="1389" w:type="dxa"/>
          </w:tcPr>
          <w:p w:rsidR="00CD35AE" w:rsidRPr="005E5AD5" w:rsidRDefault="00CD35AE" w:rsidP="004B5AE1">
            <w:pPr>
              <w:jc w:val="both"/>
              <w:rPr>
                <w:rFonts w:ascii="Verdana" w:hAnsi="Verdana"/>
                <w:sz w:val="18"/>
                <w:szCs w:val="20"/>
              </w:rPr>
            </w:pPr>
            <w:r w:rsidRPr="005E5AD5">
              <w:rPr>
                <w:rFonts w:ascii="Verdana" w:hAnsi="Verdana"/>
                <w:sz w:val="18"/>
                <w:szCs w:val="20"/>
              </w:rPr>
              <w:t>37.077</w:t>
            </w:r>
          </w:p>
        </w:tc>
        <w:tc>
          <w:tcPr>
            <w:tcW w:w="1495" w:type="dxa"/>
          </w:tcPr>
          <w:p w:rsidR="00CD35AE" w:rsidRPr="005E5AD5" w:rsidRDefault="00CD35AE" w:rsidP="004B5AE1">
            <w:pPr>
              <w:jc w:val="both"/>
              <w:rPr>
                <w:rFonts w:ascii="Verdana" w:hAnsi="Verdana"/>
                <w:sz w:val="18"/>
                <w:szCs w:val="20"/>
              </w:rPr>
            </w:pPr>
            <w:r w:rsidRPr="005E5AD5">
              <w:rPr>
                <w:rFonts w:ascii="Verdana" w:hAnsi="Verdana"/>
                <w:sz w:val="18"/>
                <w:szCs w:val="20"/>
              </w:rPr>
              <w:t>35.106</w:t>
            </w:r>
          </w:p>
        </w:tc>
        <w:tc>
          <w:tcPr>
            <w:tcW w:w="1404" w:type="dxa"/>
          </w:tcPr>
          <w:p w:rsidR="00CD35AE" w:rsidRPr="005E5AD5" w:rsidRDefault="00CD35AE" w:rsidP="004B5AE1">
            <w:pPr>
              <w:jc w:val="both"/>
              <w:rPr>
                <w:rFonts w:ascii="Verdana" w:hAnsi="Verdana"/>
                <w:sz w:val="18"/>
                <w:szCs w:val="20"/>
              </w:rPr>
            </w:pPr>
            <w:r w:rsidRPr="005E5AD5">
              <w:rPr>
                <w:rFonts w:ascii="Verdana" w:hAnsi="Verdana"/>
                <w:sz w:val="18"/>
                <w:szCs w:val="20"/>
              </w:rPr>
              <w:t>94,68%</w:t>
            </w:r>
          </w:p>
        </w:tc>
      </w:tr>
    </w:tbl>
    <w:p w:rsidR="00CD35AE" w:rsidRPr="00AD6E3B" w:rsidRDefault="00CD35AE" w:rsidP="00CD35AE">
      <w:pPr>
        <w:ind w:firstLine="2268"/>
        <w:jc w:val="both"/>
        <w:rPr>
          <w:rFonts w:ascii="Verdana" w:hAnsi="Verdana"/>
          <w:sz w:val="20"/>
        </w:rPr>
      </w:pPr>
    </w:p>
    <w:p w:rsidR="00CD35AE" w:rsidRPr="00AD6E3B" w:rsidRDefault="00CD35AE" w:rsidP="00CD35AE">
      <w:pPr>
        <w:ind w:firstLine="2268"/>
        <w:jc w:val="both"/>
        <w:rPr>
          <w:rFonts w:ascii="Verdana" w:hAnsi="Verdana"/>
          <w:sz w:val="20"/>
        </w:rPr>
      </w:pPr>
    </w:p>
    <w:p w:rsidR="00CD35AE" w:rsidRDefault="00CD35AE" w:rsidP="00CD35AE">
      <w:pPr>
        <w:ind w:firstLine="2268"/>
        <w:jc w:val="both"/>
        <w:rPr>
          <w:rFonts w:ascii="Verdana" w:hAnsi="Verdana"/>
          <w:sz w:val="20"/>
        </w:rPr>
      </w:pPr>
      <w:r>
        <w:rPr>
          <w:rFonts w:ascii="Verdana" w:hAnsi="Verdana"/>
          <w:sz w:val="20"/>
        </w:rPr>
        <w:t xml:space="preserve">Ao final desta cartilha </w:t>
      </w:r>
      <w:proofErr w:type="gramStart"/>
      <w:r>
        <w:rPr>
          <w:rFonts w:ascii="Verdana" w:hAnsi="Verdana"/>
          <w:sz w:val="20"/>
        </w:rPr>
        <w:t>consta</w:t>
      </w:r>
      <w:proofErr w:type="gramEnd"/>
      <w:r>
        <w:rPr>
          <w:rFonts w:ascii="Verdana" w:hAnsi="Verdana"/>
          <w:sz w:val="20"/>
        </w:rPr>
        <w:t xml:space="preserve"> ainda informações importante que valem ser aqui transcritas.</w:t>
      </w:r>
    </w:p>
    <w:p w:rsidR="00CD35AE" w:rsidRDefault="00CD35AE" w:rsidP="00CD35AE">
      <w:pPr>
        <w:ind w:firstLine="2268"/>
        <w:jc w:val="both"/>
        <w:rPr>
          <w:rFonts w:ascii="Verdana" w:hAnsi="Verdana"/>
          <w:sz w:val="20"/>
        </w:rPr>
      </w:pPr>
    </w:p>
    <w:p w:rsidR="00CD35AE" w:rsidRDefault="00CD35AE" w:rsidP="00CD35AE">
      <w:pPr>
        <w:ind w:firstLine="2268"/>
        <w:jc w:val="both"/>
        <w:rPr>
          <w:rFonts w:ascii="Verdana" w:hAnsi="Verdana"/>
          <w:sz w:val="20"/>
        </w:rPr>
      </w:pPr>
      <w:r>
        <w:rPr>
          <w:rFonts w:ascii="Verdana" w:hAnsi="Verdana"/>
          <w:sz w:val="20"/>
        </w:rPr>
        <w:t xml:space="preserve">Sobre a dispensa de estudo de impacto orçamentário financeiro e obrigatoriedade legal de se evitar execuções que sejam inviáveis economicamente consta da cartilha </w:t>
      </w:r>
      <w:r w:rsidR="00350D39">
        <w:rPr>
          <w:rFonts w:ascii="Verdana" w:hAnsi="Verdana"/>
          <w:sz w:val="20"/>
        </w:rPr>
        <w:t xml:space="preserve">do TJMG </w:t>
      </w:r>
      <w:r>
        <w:rPr>
          <w:rFonts w:ascii="Verdana" w:hAnsi="Verdana"/>
          <w:sz w:val="20"/>
        </w:rPr>
        <w:t>que:</w:t>
      </w:r>
    </w:p>
    <w:p w:rsidR="00CD35AE" w:rsidRDefault="00CD35AE" w:rsidP="00CD35AE">
      <w:pPr>
        <w:ind w:firstLine="2268"/>
        <w:jc w:val="both"/>
        <w:rPr>
          <w:rFonts w:ascii="Verdana" w:hAnsi="Verdana"/>
          <w:sz w:val="20"/>
        </w:rPr>
      </w:pPr>
    </w:p>
    <w:p w:rsidR="00CD35AE" w:rsidRPr="009E5087" w:rsidRDefault="00CD35AE" w:rsidP="00CD35AE">
      <w:pPr>
        <w:ind w:left="2268"/>
        <w:jc w:val="both"/>
        <w:rPr>
          <w:rFonts w:ascii="Verdana" w:hAnsi="Verdana"/>
          <w:b/>
          <w:i/>
          <w:sz w:val="20"/>
        </w:rPr>
      </w:pPr>
      <w:r w:rsidRPr="009E5087">
        <w:rPr>
          <w:rFonts w:ascii="Verdana" w:hAnsi="Verdana"/>
          <w:b/>
          <w:i/>
          <w:sz w:val="20"/>
        </w:rPr>
        <w:t xml:space="preserve">A Lei de Responsabilidade Fiscal é clara: os créditos de valores inferiores aos custos da cobrança podem ser cancelados, sem que isso configure renúncia de receitas tributárias para os fins da lei fiscal (art. 14º, §3º, inciso II, da Lei complementar 101, de </w:t>
      </w:r>
      <w:proofErr w:type="gramStart"/>
      <w:r w:rsidRPr="009E5087">
        <w:rPr>
          <w:rFonts w:ascii="Verdana" w:hAnsi="Verdana"/>
          <w:b/>
          <w:i/>
          <w:sz w:val="20"/>
        </w:rPr>
        <w:t>2000 - ver</w:t>
      </w:r>
      <w:proofErr w:type="gramEnd"/>
      <w:r w:rsidRPr="009E5087">
        <w:rPr>
          <w:rFonts w:ascii="Verdana" w:hAnsi="Verdana"/>
          <w:b/>
          <w:i/>
          <w:sz w:val="20"/>
        </w:rPr>
        <w:t xml:space="preserve"> anexo II).</w:t>
      </w:r>
    </w:p>
    <w:p w:rsidR="00CD35AE" w:rsidRDefault="00CD35AE" w:rsidP="00CD35AE">
      <w:pPr>
        <w:ind w:firstLine="2268"/>
        <w:jc w:val="both"/>
        <w:rPr>
          <w:rFonts w:ascii="Verdana" w:hAnsi="Verdana"/>
          <w:sz w:val="20"/>
        </w:rPr>
      </w:pPr>
    </w:p>
    <w:p w:rsidR="00CD35AE" w:rsidRDefault="00CD35AE" w:rsidP="00CD35AE">
      <w:pPr>
        <w:ind w:firstLine="2268"/>
        <w:jc w:val="both"/>
        <w:rPr>
          <w:rFonts w:ascii="Verdana" w:hAnsi="Verdana"/>
          <w:sz w:val="20"/>
        </w:rPr>
      </w:pPr>
      <w:r>
        <w:rPr>
          <w:rFonts w:ascii="Verdana" w:hAnsi="Verdana"/>
          <w:sz w:val="20"/>
        </w:rPr>
        <w:t>Consta ainda como anexo III da cartilha minuta de Decreto a ser feito sobre o tema, muito semelhante ao projeto de lei que ora está em trâmite.</w:t>
      </w:r>
    </w:p>
    <w:p w:rsidR="00CD35AE" w:rsidRDefault="00CD35AE" w:rsidP="00CD35AE">
      <w:pPr>
        <w:ind w:firstLine="2268"/>
        <w:jc w:val="both"/>
        <w:rPr>
          <w:rFonts w:ascii="Verdana" w:hAnsi="Verdana"/>
          <w:sz w:val="20"/>
        </w:rPr>
      </w:pPr>
    </w:p>
    <w:p w:rsidR="00CD35AE" w:rsidRDefault="00CD35AE" w:rsidP="00CD35AE">
      <w:pPr>
        <w:ind w:firstLine="2268"/>
        <w:jc w:val="both"/>
        <w:rPr>
          <w:rFonts w:ascii="Verdana" w:hAnsi="Verdana"/>
          <w:sz w:val="20"/>
        </w:rPr>
      </w:pPr>
      <w:r>
        <w:rPr>
          <w:rFonts w:ascii="Verdana" w:hAnsi="Verdana"/>
          <w:sz w:val="20"/>
        </w:rPr>
        <w:t>Da pesquisa que esta Comissão fez e faz parte integrante deste projeto verifica-se que vários municípios já estipularam valores mínimos para execução, inclusive Belo Horizonte cujo valor mínimo para execução passou a ser de R$ 5.000,00 (cinco mil reais).</w:t>
      </w:r>
    </w:p>
    <w:p w:rsidR="00CD35AE" w:rsidRDefault="00CD35AE" w:rsidP="00CD35AE">
      <w:pPr>
        <w:ind w:firstLine="2268"/>
        <w:jc w:val="both"/>
        <w:rPr>
          <w:rFonts w:ascii="Verdana" w:hAnsi="Verdana"/>
          <w:sz w:val="20"/>
        </w:rPr>
      </w:pPr>
    </w:p>
    <w:p w:rsidR="000A7384" w:rsidRDefault="00734463" w:rsidP="00CD35AE">
      <w:pPr>
        <w:ind w:firstLine="2268"/>
        <w:jc w:val="both"/>
        <w:rPr>
          <w:rFonts w:ascii="Verdana" w:hAnsi="Verdana"/>
          <w:sz w:val="20"/>
        </w:rPr>
      </w:pPr>
      <w:r>
        <w:rPr>
          <w:rFonts w:ascii="Verdana" w:hAnsi="Verdana"/>
          <w:sz w:val="20"/>
        </w:rPr>
        <w:t>C</w:t>
      </w:r>
      <w:r w:rsidR="000A7384">
        <w:rPr>
          <w:rFonts w:ascii="Verdana" w:hAnsi="Verdana"/>
          <w:sz w:val="20"/>
        </w:rPr>
        <w:t xml:space="preserve">onsta </w:t>
      </w:r>
      <w:r>
        <w:rPr>
          <w:rFonts w:ascii="Verdana" w:hAnsi="Verdana"/>
          <w:sz w:val="20"/>
        </w:rPr>
        <w:t xml:space="preserve">ainda </w:t>
      </w:r>
      <w:r w:rsidR="000A7384">
        <w:rPr>
          <w:rFonts w:ascii="Verdana" w:hAnsi="Verdana"/>
          <w:sz w:val="20"/>
        </w:rPr>
        <w:t xml:space="preserve">da proposta que o contribuinte </w:t>
      </w:r>
      <w:r w:rsidR="003644E4">
        <w:rPr>
          <w:rFonts w:ascii="Verdana" w:hAnsi="Verdana"/>
          <w:sz w:val="20"/>
        </w:rPr>
        <w:t xml:space="preserve">será notificado e terá o prazo de até 60 (sessenta) dias para apagar o débito administrativamente, antes que ocorra o protesto extrajudicial da dívida. </w:t>
      </w:r>
      <w:r w:rsidR="004C4F5C">
        <w:rPr>
          <w:rFonts w:ascii="Verdana" w:hAnsi="Verdana"/>
          <w:sz w:val="20"/>
        </w:rPr>
        <w:t>Assim consta da mensagem enviada pelo Chefe do Executivo:</w:t>
      </w:r>
    </w:p>
    <w:p w:rsidR="004C4F5C" w:rsidRDefault="004C4F5C" w:rsidP="00CD35AE">
      <w:pPr>
        <w:ind w:firstLine="2268"/>
        <w:jc w:val="both"/>
        <w:rPr>
          <w:rFonts w:ascii="Verdana" w:hAnsi="Verdana"/>
          <w:sz w:val="20"/>
        </w:rPr>
      </w:pPr>
    </w:p>
    <w:p w:rsidR="004C4F5C" w:rsidRPr="004C4F5C" w:rsidRDefault="004C4F5C" w:rsidP="004C4F5C">
      <w:pPr>
        <w:ind w:left="2268"/>
        <w:jc w:val="both"/>
        <w:rPr>
          <w:rFonts w:ascii="Verdana" w:hAnsi="Verdana"/>
          <w:b/>
          <w:i/>
          <w:sz w:val="20"/>
        </w:rPr>
      </w:pPr>
      <w:r w:rsidRPr="004C4F5C">
        <w:rPr>
          <w:rFonts w:ascii="Verdana" w:hAnsi="Verdana"/>
          <w:b/>
          <w:i/>
          <w:sz w:val="20"/>
        </w:rPr>
        <w:t>“A possibilidade de parcelamento dos débitos, na matéria ora apresentada, seria estendida até a fase de protesto, possibilitando ao devedor vir a solver sua dívida de modo facilitado, enquadrando-se aí na necessidade atual de arrecadação do município, sem, todavia, gerar maiores ônus ao cidadão, haja vista a dificuldade imposta pela crise financeira que o país enfrenta.”</w:t>
      </w:r>
    </w:p>
    <w:p w:rsidR="000A7384" w:rsidRDefault="000A7384" w:rsidP="004C4F5C">
      <w:pPr>
        <w:ind w:left="2268" w:firstLine="2268"/>
        <w:jc w:val="both"/>
        <w:rPr>
          <w:rFonts w:ascii="Verdana" w:hAnsi="Verdana"/>
          <w:sz w:val="20"/>
        </w:rPr>
      </w:pPr>
    </w:p>
    <w:p w:rsidR="000A7384" w:rsidRDefault="003644E4" w:rsidP="00CD35AE">
      <w:pPr>
        <w:ind w:firstLine="2268"/>
        <w:jc w:val="both"/>
        <w:rPr>
          <w:rFonts w:ascii="Verdana" w:hAnsi="Verdana"/>
          <w:sz w:val="20"/>
        </w:rPr>
      </w:pPr>
      <w:r>
        <w:rPr>
          <w:rFonts w:ascii="Verdana" w:hAnsi="Verdana"/>
          <w:sz w:val="20"/>
        </w:rPr>
        <w:t xml:space="preserve">Importante ressaltar, também, que não há incidência de honorários advocatícios nas ações judiciais em curso que o Município e as entidades da administração indireta venham a desistir em razão da presente proposição. </w:t>
      </w:r>
    </w:p>
    <w:p w:rsidR="00734463" w:rsidRDefault="00734463" w:rsidP="00CD35AE">
      <w:pPr>
        <w:ind w:firstLine="2268"/>
        <w:jc w:val="both"/>
        <w:rPr>
          <w:rFonts w:ascii="Verdana" w:hAnsi="Verdana"/>
          <w:sz w:val="20"/>
        </w:rPr>
      </w:pPr>
    </w:p>
    <w:p w:rsidR="00734463" w:rsidRDefault="00734463" w:rsidP="00734463">
      <w:pPr>
        <w:ind w:firstLine="2268"/>
        <w:jc w:val="both"/>
        <w:rPr>
          <w:rFonts w:ascii="Verdana" w:hAnsi="Verdana"/>
          <w:sz w:val="20"/>
        </w:rPr>
      </w:pPr>
      <w:r w:rsidRPr="00734463">
        <w:rPr>
          <w:rFonts w:ascii="Verdana" w:hAnsi="Verdana"/>
          <w:sz w:val="20"/>
        </w:rPr>
        <w:t>No caso de realização de prote</w:t>
      </w:r>
      <w:r>
        <w:rPr>
          <w:rFonts w:ascii="Verdana" w:hAnsi="Verdana"/>
          <w:sz w:val="20"/>
        </w:rPr>
        <w:t>sto extrajudicial por parte do M</w:t>
      </w:r>
      <w:r w:rsidRPr="00734463">
        <w:rPr>
          <w:rFonts w:ascii="Verdana" w:hAnsi="Verdana"/>
          <w:sz w:val="20"/>
        </w:rPr>
        <w:t xml:space="preserve">unicípio, </w:t>
      </w:r>
      <w:r>
        <w:rPr>
          <w:rFonts w:ascii="Verdana" w:hAnsi="Verdana"/>
          <w:sz w:val="20"/>
        </w:rPr>
        <w:t xml:space="preserve">consta na proposta que serão devidos, pelo contribuinte, </w:t>
      </w:r>
      <w:r w:rsidRPr="00734463">
        <w:rPr>
          <w:rFonts w:ascii="Verdana" w:hAnsi="Verdana"/>
          <w:sz w:val="20"/>
        </w:rPr>
        <w:t xml:space="preserve">os honorários advocatícios, emolumentos, taxas e demais despesas previstas em Lei, sendo os primeiros no presente caso, fixados em 10% (dez por cento) sobre o valor do </w:t>
      </w:r>
      <w:r w:rsidRPr="00734463">
        <w:rPr>
          <w:rFonts w:ascii="Verdana" w:hAnsi="Verdana"/>
          <w:sz w:val="20"/>
        </w:rPr>
        <w:lastRenderedPageBreak/>
        <w:t xml:space="preserve">débito atualizado, nos termos da </w:t>
      </w:r>
      <w:r>
        <w:rPr>
          <w:rFonts w:ascii="Verdana" w:hAnsi="Verdana"/>
          <w:sz w:val="20"/>
        </w:rPr>
        <w:t xml:space="preserve">proposição. </w:t>
      </w:r>
    </w:p>
    <w:p w:rsidR="00734463" w:rsidRDefault="00734463" w:rsidP="00734463">
      <w:pPr>
        <w:ind w:firstLine="2268"/>
        <w:jc w:val="both"/>
        <w:rPr>
          <w:rFonts w:ascii="Verdana" w:hAnsi="Verdana"/>
          <w:sz w:val="20"/>
        </w:rPr>
      </w:pPr>
    </w:p>
    <w:p w:rsidR="00734463" w:rsidRDefault="00734463" w:rsidP="00734463">
      <w:pPr>
        <w:ind w:firstLine="2268"/>
        <w:jc w:val="both"/>
        <w:rPr>
          <w:rFonts w:ascii="Verdana" w:hAnsi="Verdana"/>
          <w:sz w:val="20"/>
        </w:rPr>
      </w:pPr>
      <w:r>
        <w:rPr>
          <w:rFonts w:ascii="Verdana" w:hAnsi="Verdana"/>
          <w:sz w:val="20"/>
        </w:rPr>
        <w:t xml:space="preserve">Quanto à verba honorária devida na realização do protesto, importante esclarecer a legalidade da mesma, uma vez que o Estatuto da Ordem dos Advogados do Brasil (OAB), Lei </w:t>
      </w:r>
      <w:r w:rsidRPr="00734463">
        <w:rPr>
          <w:rFonts w:ascii="Verdana" w:hAnsi="Verdana"/>
          <w:sz w:val="20"/>
        </w:rPr>
        <w:t xml:space="preserve">8.906, de </w:t>
      </w:r>
      <w:proofErr w:type="gramStart"/>
      <w:r w:rsidRPr="00734463">
        <w:rPr>
          <w:rFonts w:ascii="Verdana" w:hAnsi="Verdana"/>
          <w:sz w:val="20"/>
        </w:rPr>
        <w:t>4</w:t>
      </w:r>
      <w:proofErr w:type="gramEnd"/>
      <w:r w:rsidRPr="00734463">
        <w:rPr>
          <w:rFonts w:ascii="Verdana" w:hAnsi="Verdana"/>
          <w:sz w:val="20"/>
        </w:rPr>
        <w:t xml:space="preserve"> de julho de 1994</w:t>
      </w:r>
      <w:r>
        <w:rPr>
          <w:rFonts w:ascii="Verdana" w:hAnsi="Verdana"/>
          <w:sz w:val="20"/>
        </w:rPr>
        <w:t>, prevê que:</w:t>
      </w:r>
    </w:p>
    <w:p w:rsidR="00734463" w:rsidRDefault="00734463" w:rsidP="00734463">
      <w:pPr>
        <w:ind w:firstLine="2268"/>
        <w:jc w:val="both"/>
        <w:rPr>
          <w:rFonts w:ascii="Verdana" w:hAnsi="Verdana"/>
          <w:sz w:val="20"/>
        </w:rPr>
      </w:pPr>
    </w:p>
    <w:p w:rsidR="00734463" w:rsidRDefault="00734463" w:rsidP="00734463">
      <w:pPr>
        <w:ind w:left="2268"/>
        <w:jc w:val="both"/>
        <w:rPr>
          <w:rFonts w:ascii="Verdana" w:hAnsi="Verdana"/>
          <w:sz w:val="20"/>
        </w:rPr>
      </w:pPr>
      <w:r>
        <w:rPr>
          <w:rFonts w:ascii="Verdana" w:hAnsi="Verdana"/>
          <w:sz w:val="20"/>
        </w:rPr>
        <w:t>“</w:t>
      </w:r>
      <w:r w:rsidRPr="00734463">
        <w:rPr>
          <w:rFonts w:ascii="Verdana" w:hAnsi="Verdana"/>
          <w:sz w:val="20"/>
        </w:rPr>
        <w:t xml:space="preserve">Art. 22. A </w:t>
      </w:r>
      <w:r w:rsidRPr="00734463">
        <w:rPr>
          <w:rFonts w:ascii="Verdana" w:hAnsi="Verdana"/>
          <w:b/>
          <w:sz w:val="20"/>
        </w:rPr>
        <w:t xml:space="preserve">prestação de serviço profissional assegura aos inscritos na OAB o direito aos honorários </w:t>
      </w:r>
      <w:r w:rsidRPr="00734463">
        <w:rPr>
          <w:rFonts w:ascii="Verdana" w:hAnsi="Verdana"/>
          <w:sz w:val="20"/>
        </w:rPr>
        <w:t>convencionados, aos fixados por arbitramento judicial e aos de sucumbência.</w:t>
      </w:r>
      <w:r>
        <w:rPr>
          <w:rFonts w:ascii="Verdana" w:hAnsi="Verdana"/>
          <w:sz w:val="20"/>
        </w:rPr>
        <w:t>” (grifei</w:t>
      </w:r>
      <w:proofErr w:type="gramStart"/>
      <w:r>
        <w:rPr>
          <w:rFonts w:ascii="Verdana" w:hAnsi="Verdana"/>
          <w:sz w:val="20"/>
        </w:rPr>
        <w:t>)</w:t>
      </w:r>
      <w:proofErr w:type="gramEnd"/>
    </w:p>
    <w:p w:rsidR="00734463" w:rsidRDefault="00734463" w:rsidP="00734463">
      <w:pPr>
        <w:ind w:left="2268"/>
        <w:jc w:val="both"/>
        <w:rPr>
          <w:rFonts w:ascii="Verdana" w:hAnsi="Verdana"/>
          <w:sz w:val="20"/>
        </w:rPr>
      </w:pPr>
    </w:p>
    <w:p w:rsidR="00734463" w:rsidRDefault="00734463" w:rsidP="00734463">
      <w:pPr>
        <w:ind w:firstLine="2268"/>
        <w:jc w:val="both"/>
        <w:rPr>
          <w:rFonts w:ascii="Verdana" w:hAnsi="Verdana"/>
          <w:sz w:val="20"/>
        </w:rPr>
      </w:pPr>
      <w:r>
        <w:rPr>
          <w:rFonts w:ascii="Verdana" w:hAnsi="Verdana"/>
          <w:sz w:val="20"/>
        </w:rPr>
        <w:t xml:space="preserve">O fato do advogado em questão ser um servidor público, ou seja, um Procurador Municipal, não retira a legalidade da incidência dos honorários, já que não se deve confundir a remuneração pelo exercício </w:t>
      </w:r>
      <w:r w:rsidR="005A1A26">
        <w:rPr>
          <w:rFonts w:ascii="Verdana" w:hAnsi="Verdana"/>
          <w:sz w:val="20"/>
        </w:rPr>
        <w:t>do cargo efetivo com o pagamento dos honorários. OS honorários equivalem à verba devida pela parte contrária</w:t>
      </w:r>
      <w:r>
        <w:rPr>
          <w:rFonts w:ascii="Verdana" w:hAnsi="Verdana"/>
          <w:sz w:val="20"/>
        </w:rPr>
        <w:t xml:space="preserve"> aos serviços técnicos prestado</w:t>
      </w:r>
      <w:r w:rsidR="005A1A26">
        <w:rPr>
          <w:rFonts w:ascii="Verdana" w:hAnsi="Verdana"/>
          <w:sz w:val="20"/>
        </w:rPr>
        <w:t xml:space="preserve">s pelo profissional habilitado e está regularmente prevista no Estatuto da OAB. </w:t>
      </w:r>
    </w:p>
    <w:p w:rsidR="005A1A26" w:rsidRDefault="005A1A26" w:rsidP="00734463">
      <w:pPr>
        <w:ind w:firstLine="2268"/>
        <w:jc w:val="both"/>
        <w:rPr>
          <w:rFonts w:ascii="Verdana" w:hAnsi="Verdana"/>
          <w:sz w:val="20"/>
        </w:rPr>
      </w:pPr>
    </w:p>
    <w:p w:rsidR="00F6481C" w:rsidRPr="00F6481C" w:rsidRDefault="005A1A26" w:rsidP="00F6481C">
      <w:pPr>
        <w:ind w:firstLine="2268"/>
        <w:jc w:val="both"/>
        <w:rPr>
          <w:rFonts w:ascii="Verdana" w:hAnsi="Verdana"/>
          <w:sz w:val="20"/>
        </w:rPr>
      </w:pPr>
      <w:r>
        <w:rPr>
          <w:rFonts w:ascii="Verdana" w:hAnsi="Verdana"/>
          <w:sz w:val="20"/>
        </w:rPr>
        <w:t xml:space="preserve">O </w:t>
      </w:r>
      <w:r w:rsidR="00F6481C">
        <w:rPr>
          <w:rFonts w:ascii="Verdana" w:hAnsi="Verdana"/>
          <w:sz w:val="20"/>
        </w:rPr>
        <w:t xml:space="preserve">Poder Judiciário já manifestou com legal e legítimo o recebimento de honorários pelos Procuradores Públicos e </w:t>
      </w:r>
      <w:r w:rsidR="00F6481C" w:rsidRPr="00F6481C">
        <w:rPr>
          <w:rFonts w:ascii="Verdana" w:hAnsi="Verdana"/>
          <w:b/>
          <w:sz w:val="20"/>
          <w:u w:val="single"/>
        </w:rPr>
        <w:t xml:space="preserve">ressaltou que a verba honorária é </w:t>
      </w:r>
      <w:proofErr w:type="gramStart"/>
      <w:r w:rsidR="00F6481C" w:rsidRPr="00F6481C">
        <w:rPr>
          <w:rFonts w:ascii="Verdana" w:hAnsi="Verdana"/>
          <w:b/>
          <w:sz w:val="20"/>
          <w:u w:val="single"/>
        </w:rPr>
        <w:t>variável e paga</w:t>
      </w:r>
      <w:proofErr w:type="gramEnd"/>
      <w:r w:rsidR="00F6481C" w:rsidRPr="00F6481C">
        <w:rPr>
          <w:rFonts w:ascii="Verdana" w:hAnsi="Verdana"/>
          <w:b/>
          <w:sz w:val="20"/>
          <w:u w:val="single"/>
        </w:rPr>
        <w:t xml:space="preserve"> pela parte contrária, não se confundindo com a remuneração paga pelo ente público</w:t>
      </w:r>
      <w:r w:rsidR="00F6481C" w:rsidRPr="00F6481C">
        <w:rPr>
          <w:rFonts w:ascii="Verdana" w:hAnsi="Verdana"/>
          <w:sz w:val="20"/>
        </w:rPr>
        <w:t>, vejamos:</w:t>
      </w:r>
    </w:p>
    <w:p w:rsidR="00F6481C" w:rsidRPr="00F6481C" w:rsidRDefault="00F6481C" w:rsidP="00F6481C">
      <w:pPr>
        <w:ind w:firstLine="2268"/>
        <w:jc w:val="both"/>
        <w:rPr>
          <w:rFonts w:ascii="Verdana" w:hAnsi="Verdana"/>
          <w:sz w:val="20"/>
        </w:rPr>
      </w:pPr>
    </w:p>
    <w:p w:rsidR="00F6481C" w:rsidRDefault="00F6481C" w:rsidP="00F6481C">
      <w:pPr>
        <w:ind w:left="2268"/>
        <w:jc w:val="both"/>
        <w:rPr>
          <w:rFonts w:ascii="Verdana" w:hAnsi="Verdana"/>
          <w:sz w:val="20"/>
        </w:rPr>
      </w:pPr>
      <w:r w:rsidRPr="00F6481C">
        <w:rPr>
          <w:rFonts w:ascii="Verdana" w:hAnsi="Verdana"/>
          <w:sz w:val="20"/>
        </w:rPr>
        <w:t xml:space="preserve">“AÇÃO DIRETA DE INCONSTITUCIONALIDADE. PROCURADORES DO ESTADO. HONORÁRIOS ADVOCATÍCIOS DE SUCUMBÊNCIA. LEI COMPLEMENTAR ESTADUAL. PRELIMINAR DE IMPOSSIBILIDADE JURÍDICA DO PEDIDO. REJEITADA. INEXISTÊNCIA DE OFENSA AO PAGAMENTO POR SUBSÍDIO. DESNECESSIDADE DE OBSERVÂNCIA DO TETO CONSTITUCIONAL. INTERPRETAÇÃO CONFORME. I - Rejeita-se a preliminar de impossibilidade jurídica do pedido tendo em vista que a norma constitucional inobservada é de reprodução obrigatória na Constituição Estadual. II - A omissão da Constituição Estadual não constitui óbice a que o Tribunal de Justiça local julgue ação direta de inconstitucionalidade contra lei que dispõe sobre a remuneração dos Procuradores de Estado. III - </w:t>
      </w:r>
      <w:r w:rsidRPr="00F6481C">
        <w:rPr>
          <w:rFonts w:ascii="Verdana" w:hAnsi="Verdana"/>
          <w:b/>
          <w:sz w:val="20"/>
        </w:rPr>
        <w:t>Os Advogados Públicos, categoria da qual fazem parte os Procuradores de Estado, fazem jus ao recebimento de honorários advocatícios de sucumbência, sem que haja ofensa ao regime de pagamento do funcionalismo público através de subsídio ou de submissão ao teto remuneratório, tendo em vista que tal verba é variável, é paga mediante rateio e é devida pelo particular (parte sucumbente na demanda judicial), não se confundindo com a remuneração paga pelo ente estatal</w:t>
      </w:r>
      <w:r w:rsidRPr="00F6481C">
        <w:rPr>
          <w:rFonts w:ascii="Verdana" w:hAnsi="Verdana"/>
          <w:sz w:val="20"/>
        </w:rPr>
        <w:t>.” (TJMA</w:t>
      </w:r>
      <w:proofErr w:type="gramStart"/>
      <w:r w:rsidRPr="00F6481C">
        <w:rPr>
          <w:rFonts w:ascii="Verdana" w:hAnsi="Verdana"/>
          <w:sz w:val="20"/>
        </w:rPr>
        <w:t>, ADI</w:t>
      </w:r>
      <w:proofErr w:type="gramEnd"/>
      <w:r w:rsidRPr="00F6481C">
        <w:rPr>
          <w:rFonts w:ascii="Verdana" w:hAnsi="Verdana"/>
          <w:sz w:val="20"/>
        </w:rPr>
        <w:t xml:space="preserve"> 30.721/2010, Rel. Des. Paulo Sérgio </w:t>
      </w:r>
      <w:proofErr w:type="spellStart"/>
      <w:r w:rsidRPr="00F6481C">
        <w:rPr>
          <w:rFonts w:ascii="Verdana" w:hAnsi="Verdana"/>
          <w:sz w:val="20"/>
        </w:rPr>
        <w:t>Velten</w:t>
      </w:r>
      <w:proofErr w:type="spellEnd"/>
      <w:r w:rsidRPr="00F6481C">
        <w:rPr>
          <w:rFonts w:ascii="Verdana" w:hAnsi="Verdana"/>
          <w:sz w:val="20"/>
        </w:rPr>
        <w:t xml:space="preserve"> Pereira </w:t>
      </w:r>
      <w:proofErr w:type="spellStart"/>
      <w:r w:rsidRPr="00F6481C">
        <w:rPr>
          <w:rFonts w:ascii="Verdana" w:hAnsi="Verdana"/>
          <w:sz w:val="20"/>
        </w:rPr>
        <w:t>publ</w:t>
      </w:r>
      <w:proofErr w:type="spellEnd"/>
      <w:r w:rsidRPr="00F6481C">
        <w:rPr>
          <w:rFonts w:ascii="Verdana" w:hAnsi="Verdana"/>
          <w:sz w:val="20"/>
        </w:rPr>
        <w:t>. 15/08/2012).</w:t>
      </w:r>
      <w:r>
        <w:rPr>
          <w:rFonts w:ascii="Verdana" w:hAnsi="Verdana"/>
          <w:sz w:val="20"/>
        </w:rPr>
        <w:t xml:space="preserve"> (grifei)</w:t>
      </w:r>
    </w:p>
    <w:p w:rsidR="00F6481C" w:rsidRDefault="00F6481C" w:rsidP="00F6481C">
      <w:pPr>
        <w:ind w:firstLine="2268"/>
        <w:jc w:val="both"/>
        <w:rPr>
          <w:rFonts w:ascii="Verdana" w:hAnsi="Verdana"/>
          <w:sz w:val="20"/>
        </w:rPr>
      </w:pPr>
    </w:p>
    <w:p w:rsidR="00F6481C" w:rsidRDefault="00F6481C" w:rsidP="00F6481C">
      <w:pPr>
        <w:ind w:firstLine="2268"/>
        <w:jc w:val="both"/>
        <w:rPr>
          <w:rFonts w:ascii="Verdana" w:hAnsi="Verdana"/>
          <w:sz w:val="20"/>
        </w:rPr>
      </w:pPr>
      <w:r w:rsidRPr="00F6481C">
        <w:rPr>
          <w:rFonts w:ascii="Verdana" w:hAnsi="Verdana"/>
          <w:sz w:val="20"/>
        </w:rPr>
        <w:t>Em Consulta formulada ao Conselho Federal da OAB, o Órgão Especial reconheceu essa titularidade:</w:t>
      </w:r>
    </w:p>
    <w:p w:rsidR="00F6481C" w:rsidRPr="00F6481C" w:rsidRDefault="00F6481C" w:rsidP="00F6481C">
      <w:pPr>
        <w:ind w:firstLine="2268"/>
        <w:jc w:val="both"/>
        <w:rPr>
          <w:rFonts w:ascii="Verdana" w:hAnsi="Verdana"/>
          <w:sz w:val="20"/>
        </w:rPr>
      </w:pPr>
    </w:p>
    <w:p w:rsidR="005A1A26" w:rsidRDefault="00F6481C" w:rsidP="00F6481C">
      <w:pPr>
        <w:ind w:left="2268"/>
        <w:jc w:val="both"/>
        <w:rPr>
          <w:rFonts w:ascii="Verdana" w:hAnsi="Verdana"/>
          <w:sz w:val="20"/>
        </w:rPr>
      </w:pPr>
      <w:r w:rsidRPr="00F6481C">
        <w:rPr>
          <w:rFonts w:ascii="Verdana" w:hAnsi="Verdana"/>
          <w:sz w:val="20"/>
        </w:rPr>
        <w:t xml:space="preserve">“CONSULTA FORMULADA POR PROCURADOR MUNICIPAL. RELAÇÃO DE EMPREGO. HONORÁRIOS DE SUCUMBÊNCIA E HONORÁRIOS </w:t>
      </w:r>
      <w:proofErr w:type="gramStart"/>
      <w:r w:rsidRPr="00F6481C">
        <w:rPr>
          <w:rFonts w:ascii="Verdana" w:hAnsi="Verdana"/>
          <w:sz w:val="20"/>
        </w:rPr>
        <w:t>DECORRENTES DE ACORDO EXTRAJUDICIAL</w:t>
      </w:r>
      <w:proofErr w:type="gramEnd"/>
      <w:r w:rsidRPr="00F6481C">
        <w:rPr>
          <w:rFonts w:ascii="Verdana" w:hAnsi="Verdana"/>
          <w:sz w:val="20"/>
        </w:rPr>
        <w:t xml:space="preserve">. </w:t>
      </w:r>
      <w:r w:rsidRPr="00F6481C">
        <w:rPr>
          <w:rFonts w:ascii="Verdana" w:hAnsi="Verdana"/>
          <w:sz w:val="20"/>
        </w:rPr>
        <w:lastRenderedPageBreak/>
        <w:t xml:space="preserve">Advogados públicos submetem-se a duplo regime para disciplinar sua atuação: a Lei nº 8.906/94 e, ainda, lei que estabeleça regime próprio no âmbito da administração pública. </w:t>
      </w:r>
      <w:r w:rsidRPr="00F6481C">
        <w:rPr>
          <w:rFonts w:ascii="Verdana" w:hAnsi="Verdana"/>
          <w:b/>
          <w:sz w:val="20"/>
        </w:rPr>
        <w:t xml:space="preserve">Como advogados públicos, atuando como representantes de entes públicos, têm direito de perceber honorários de sucumbência </w:t>
      </w:r>
      <w:r w:rsidRPr="00F6481C">
        <w:rPr>
          <w:rFonts w:ascii="Verdana" w:hAnsi="Verdana"/>
          <w:b/>
          <w:sz w:val="20"/>
          <w:u w:val="single"/>
        </w:rPr>
        <w:t>ou decorrentes de acordo extrajudiciais</w:t>
      </w:r>
      <w:r w:rsidRPr="00F6481C">
        <w:rPr>
          <w:rFonts w:ascii="Verdana" w:hAnsi="Verdana"/>
          <w:b/>
          <w:sz w:val="20"/>
        </w:rPr>
        <w:t>.</w:t>
      </w:r>
      <w:r w:rsidRPr="00F6481C">
        <w:rPr>
          <w:rFonts w:ascii="Verdana" w:hAnsi="Verdana"/>
          <w:sz w:val="20"/>
        </w:rPr>
        <w:t xml:space="preserve">” (CFOAB, Órgão Especial, Rec. n°2008.08.02954-05, Rel. Cons. Fed. LUIZ CARLOS LEVENZON (RS), </w:t>
      </w:r>
      <w:proofErr w:type="spellStart"/>
      <w:r w:rsidRPr="00F6481C">
        <w:rPr>
          <w:rFonts w:ascii="Verdana" w:hAnsi="Verdana"/>
          <w:sz w:val="20"/>
        </w:rPr>
        <w:t>publ</w:t>
      </w:r>
      <w:proofErr w:type="spellEnd"/>
      <w:r w:rsidRPr="00F6481C">
        <w:rPr>
          <w:rFonts w:ascii="Verdana" w:hAnsi="Verdana"/>
          <w:sz w:val="20"/>
        </w:rPr>
        <w:t>. DJ, 08/01/2010, p. 53) .</w:t>
      </w:r>
      <w:r>
        <w:rPr>
          <w:rFonts w:ascii="Verdana" w:hAnsi="Verdana"/>
          <w:sz w:val="20"/>
        </w:rPr>
        <w:t xml:space="preserve"> (grifei)</w:t>
      </w:r>
    </w:p>
    <w:p w:rsidR="00F6481C" w:rsidRDefault="00F6481C" w:rsidP="00F6481C">
      <w:pPr>
        <w:ind w:left="2268"/>
        <w:jc w:val="both"/>
        <w:rPr>
          <w:rFonts w:ascii="Verdana" w:hAnsi="Verdana"/>
          <w:sz w:val="20"/>
        </w:rPr>
      </w:pPr>
    </w:p>
    <w:p w:rsidR="00C871E3" w:rsidRPr="00C871E3" w:rsidRDefault="005A1A26" w:rsidP="00C871E3">
      <w:pPr>
        <w:ind w:firstLine="2268"/>
        <w:jc w:val="both"/>
        <w:rPr>
          <w:rFonts w:ascii="Verdana" w:hAnsi="Verdana"/>
          <w:sz w:val="20"/>
          <w:u w:val="single"/>
        </w:rPr>
      </w:pPr>
      <w:r w:rsidRPr="00C871E3">
        <w:rPr>
          <w:rFonts w:ascii="Verdana" w:hAnsi="Verdana"/>
          <w:sz w:val="20"/>
          <w:u w:val="single"/>
        </w:rPr>
        <w:t xml:space="preserve">A título de exemplo os Procuradores Federais que integram a carreira da Advocacia Geral da União também recebem os honorários, </w:t>
      </w:r>
      <w:r w:rsidR="00C871E3" w:rsidRPr="00C871E3">
        <w:rPr>
          <w:rFonts w:ascii="Verdana" w:hAnsi="Verdana"/>
          <w:sz w:val="20"/>
          <w:u w:val="single"/>
        </w:rPr>
        <w:t>de acordo com a Lei Federal nº 13.327, de 29 de julho de 2016.</w:t>
      </w:r>
      <w:r w:rsidR="00C871E3">
        <w:rPr>
          <w:rFonts w:ascii="Verdana" w:hAnsi="Verdana"/>
          <w:sz w:val="20"/>
          <w:u w:val="single"/>
        </w:rPr>
        <w:t xml:space="preserve"> De acordo com o art. 26 da referida lei federal: “Art. 26 </w:t>
      </w:r>
      <w:r w:rsidR="00C871E3" w:rsidRPr="00C871E3">
        <w:rPr>
          <w:rFonts w:ascii="Verdana" w:hAnsi="Verdana"/>
          <w:sz w:val="20"/>
          <w:u w:val="single"/>
        </w:rPr>
        <w:t xml:space="preserve">Os honorários advocatícios de sucumbência das causas em que </w:t>
      </w:r>
      <w:proofErr w:type="gramStart"/>
      <w:r w:rsidR="00C871E3" w:rsidRPr="00C871E3">
        <w:rPr>
          <w:rFonts w:ascii="Verdana" w:hAnsi="Verdana"/>
          <w:sz w:val="20"/>
          <w:u w:val="single"/>
        </w:rPr>
        <w:t>forem</w:t>
      </w:r>
      <w:proofErr w:type="gramEnd"/>
      <w:r w:rsidR="00C871E3" w:rsidRPr="00C871E3">
        <w:rPr>
          <w:rFonts w:ascii="Verdana" w:hAnsi="Verdana"/>
          <w:sz w:val="20"/>
          <w:u w:val="single"/>
        </w:rPr>
        <w:t xml:space="preserve"> parte a União, as autarquias e as fundações públicas federais </w:t>
      </w:r>
      <w:r w:rsidR="00C871E3" w:rsidRPr="00C871E3">
        <w:rPr>
          <w:rFonts w:ascii="Verdana" w:hAnsi="Verdana"/>
          <w:b/>
          <w:sz w:val="20"/>
          <w:u w:val="single"/>
        </w:rPr>
        <w:t>pertencem originariamente aos ocupantes dos cargos de que trata este Capítulo</w:t>
      </w:r>
      <w:r w:rsidR="00C871E3" w:rsidRPr="00C871E3">
        <w:rPr>
          <w:rFonts w:ascii="Verdana" w:hAnsi="Verdana"/>
          <w:sz w:val="20"/>
          <w:u w:val="single"/>
        </w:rPr>
        <w:t>.</w:t>
      </w:r>
      <w:r w:rsidR="00C871E3" w:rsidRPr="00C871E3">
        <w:rPr>
          <w:rFonts w:ascii="Verdana" w:hAnsi="Verdana"/>
          <w:b/>
          <w:sz w:val="20"/>
          <w:u w:val="single"/>
        </w:rPr>
        <w:t xml:space="preserve">” </w:t>
      </w:r>
      <w:r w:rsidR="00C871E3" w:rsidRPr="00C871E3">
        <w:rPr>
          <w:rFonts w:ascii="Verdana" w:hAnsi="Verdana"/>
          <w:sz w:val="20"/>
        </w:rPr>
        <w:t>(grifei)</w:t>
      </w:r>
    </w:p>
    <w:p w:rsidR="00C871E3" w:rsidRPr="00C871E3" w:rsidRDefault="00C871E3" w:rsidP="00C871E3">
      <w:pPr>
        <w:ind w:firstLine="2268"/>
        <w:jc w:val="both"/>
        <w:rPr>
          <w:rFonts w:ascii="Verdana" w:hAnsi="Verdana"/>
          <w:sz w:val="20"/>
          <w:u w:val="single"/>
        </w:rPr>
      </w:pPr>
    </w:p>
    <w:p w:rsidR="005A1A26" w:rsidRDefault="00C871E3" w:rsidP="005A1A26">
      <w:pPr>
        <w:ind w:firstLine="2268"/>
        <w:jc w:val="both"/>
        <w:rPr>
          <w:rFonts w:ascii="Verdana" w:hAnsi="Verdana"/>
          <w:sz w:val="20"/>
        </w:rPr>
      </w:pPr>
      <w:r>
        <w:rPr>
          <w:rFonts w:ascii="Verdana" w:hAnsi="Verdana"/>
          <w:sz w:val="20"/>
        </w:rPr>
        <w:t xml:space="preserve">A Legislação Federal em comento se pauta no fato de que </w:t>
      </w:r>
      <w:r w:rsidR="005A1A26">
        <w:rPr>
          <w:rFonts w:ascii="Verdana" w:hAnsi="Verdana"/>
          <w:sz w:val="20"/>
        </w:rPr>
        <w:t xml:space="preserve">não há </w:t>
      </w:r>
      <w:r w:rsidR="005A1A26" w:rsidRPr="005A1A26">
        <w:rPr>
          <w:rFonts w:ascii="Verdana" w:hAnsi="Verdana"/>
          <w:sz w:val="20"/>
        </w:rPr>
        <w:t>dúvida de que todos os membros pertencentes à advocacia pública tenham, dentre os requisitos para a investidura e exercício do cargo, a inscrição na</w:t>
      </w:r>
      <w:r w:rsidR="005A1A26">
        <w:rPr>
          <w:rFonts w:ascii="Verdana" w:hAnsi="Verdana"/>
          <w:sz w:val="20"/>
        </w:rPr>
        <w:t xml:space="preserve"> Ordem dos Advogados do Brasil e a sujeição ao Estatuto da OAB, Lei </w:t>
      </w:r>
      <w:r w:rsidR="005A1A26" w:rsidRPr="005A1A26">
        <w:rPr>
          <w:rFonts w:ascii="Verdana" w:hAnsi="Verdana"/>
          <w:sz w:val="20"/>
        </w:rPr>
        <w:t xml:space="preserve">8.906/94 </w:t>
      </w:r>
      <w:r w:rsidR="005A1A26">
        <w:rPr>
          <w:rFonts w:ascii="Verdana" w:hAnsi="Verdana"/>
          <w:sz w:val="20"/>
        </w:rPr>
        <w:t xml:space="preserve">(com exceção apenas do Capítulo V, que trata do Advogado Empregado, conforme disposto no </w:t>
      </w:r>
      <w:r w:rsidR="005A1A26" w:rsidRPr="005A1A26">
        <w:rPr>
          <w:rFonts w:ascii="Verdana" w:hAnsi="Verdana"/>
          <w:sz w:val="20"/>
        </w:rPr>
        <w:t>art. 4° da Lei 9.527/97</w:t>
      </w:r>
      <w:r w:rsidR="005A1A26">
        <w:rPr>
          <w:rFonts w:ascii="Verdana" w:hAnsi="Verdana"/>
          <w:sz w:val="20"/>
        </w:rPr>
        <w:t xml:space="preserve">). </w:t>
      </w:r>
    </w:p>
    <w:p w:rsidR="00C871E3" w:rsidRDefault="00C871E3" w:rsidP="005A1A26">
      <w:pPr>
        <w:ind w:firstLine="2268"/>
        <w:jc w:val="both"/>
        <w:rPr>
          <w:rFonts w:ascii="Verdana" w:hAnsi="Verdana"/>
          <w:sz w:val="20"/>
        </w:rPr>
      </w:pPr>
    </w:p>
    <w:p w:rsidR="00C871E3" w:rsidRDefault="00C871E3" w:rsidP="00C871E3">
      <w:pPr>
        <w:ind w:firstLine="2268"/>
        <w:jc w:val="both"/>
        <w:rPr>
          <w:rFonts w:ascii="Verdana" w:hAnsi="Verdana"/>
          <w:sz w:val="20"/>
        </w:rPr>
      </w:pPr>
      <w:r>
        <w:rPr>
          <w:rFonts w:ascii="Verdana" w:hAnsi="Verdana"/>
          <w:sz w:val="20"/>
        </w:rPr>
        <w:t xml:space="preserve">Assim, de acordo com o art. 3º do Estatuto da OAB: </w:t>
      </w:r>
    </w:p>
    <w:p w:rsidR="00C871E3" w:rsidRDefault="00C871E3" w:rsidP="00C871E3">
      <w:pPr>
        <w:ind w:firstLine="2268"/>
        <w:jc w:val="both"/>
        <w:rPr>
          <w:rFonts w:ascii="Verdana" w:hAnsi="Verdana"/>
          <w:sz w:val="20"/>
        </w:rPr>
      </w:pPr>
    </w:p>
    <w:p w:rsidR="00C871E3" w:rsidRPr="00C871E3" w:rsidRDefault="00C871E3" w:rsidP="00C871E3">
      <w:pPr>
        <w:ind w:left="2268"/>
        <w:jc w:val="both"/>
        <w:rPr>
          <w:rFonts w:ascii="Verdana" w:hAnsi="Verdana"/>
          <w:sz w:val="20"/>
        </w:rPr>
      </w:pPr>
      <w:proofErr w:type="gramStart"/>
      <w:r>
        <w:rPr>
          <w:rFonts w:ascii="Verdana" w:hAnsi="Verdana"/>
          <w:sz w:val="20"/>
        </w:rPr>
        <w:t>“</w:t>
      </w:r>
      <w:r w:rsidRPr="00C871E3">
        <w:rPr>
          <w:rFonts w:ascii="Verdana" w:hAnsi="Verdana"/>
          <w:sz w:val="20"/>
        </w:rPr>
        <w:t>Art. 3º O exercício da atividade de advocacia no território brasileiro e a denominação de advogado são privativos dos inscritos na Ordem dos Advogados do Brasil (OAB),</w:t>
      </w:r>
    </w:p>
    <w:p w:rsidR="00C871E3" w:rsidRPr="00C871E3" w:rsidRDefault="00C871E3" w:rsidP="00C871E3">
      <w:pPr>
        <w:ind w:left="2268" w:firstLine="2268"/>
        <w:jc w:val="both"/>
        <w:rPr>
          <w:rFonts w:ascii="Verdana" w:hAnsi="Verdana"/>
          <w:sz w:val="20"/>
        </w:rPr>
      </w:pPr>
      <w:proofErr w:type="gramEnd"/>
    </w:p>
    <w:p w:rsidR="00C871E3" w:rsidRDefault="00C871E3" w:rsidP="00C871E3">
      <w:pPr>
        <w:ind w:left="2268"/>
        <w:jc w:val="both"/>
        <w:rPr>
          <w:rFonts w:ascii="Verdana" w:hAnsi="Verdana"/>
          <w:sz w:val="20"/>
        </w:rPr>
      </w:pPr>
      <w:r w:rsidRPr="00C871E3">
        <w:rPr>
          <w:rFonts w:ascii="Verdana" w:hAnsi="Verdana"/>
          <w:sz w:val="20"/>
        </w:rPr>
        <w:t xml:space="preserve">§ 1º </w:t>
      </w:r>
      <w:r w:rsidRPr="00C871E3">
        <w:rPr>
          <w:rFonts w:ascii="Verdana" w:hAnsi="Verdana"/>
          <w:b/>
          <w:sz w:val="20"/>
        </w:rPr>
        <w:t xml:space="preserve">Exercem atividade de advocacia, sujeitando-se ao regime desta lei, além do regime próprio a que se </w:t>
      </w:r>
      <w:proofErr w:type="gramStart"/>
      <w:r w:rsidRPr="00C871E3">
        <w:rPr>
          <w:rFonts w:ascii="Verdana" w:hAnsi="Verdana"/>
          <w:b/>
          <w:sz w:val="20"/>
        </w:rPr>
        <w:t>subordinem</w:t>
      </w:r>
      <w:r w:rsidRPr="00C871E3">
        <w:rPr>
          <w:rFonts w:ascii="Verdana" w:hAnsi="Verdana"/>
          <w:sz w:val="20"/>
        </w:rPr>
        <w:t>,</w:t>
      </w:r>
      <w:proofErr w:type="gramEnd"/>
      <w:r w:rsidRPr="00C871E3">
        <w:rPr>
          <w:rFonts w:ascii="Verdana" w:hAnsi="Verdana"/>
          <w:sz w:val="20"/>
        </w:rPr>
        <w:t xml:space="preserve"> os integrantes da Advocacia-Geral da União, da Procuradoria da Fazenda Nacional, da Defensoria Pública e </w:t>
      </w:r>
      <w:r w:rsidRPr="00C871E3">
        <w:rPr>
          <w:rFonts w:ascii="Verdana" w:hAnsi="Verdana"/>
          <w:b/>
          <w:sz w:val="20"/>
        </w:rPr>
        <w:t>das Procuradorias e Consultorias Jurídicas dos Estados, do Distrito Federal, dos Municípios</w:t>
      </w:r>
      <w:r w:rsidRPr="00C871E3">
        <w:rPr>
          <w:rFonts w:ascii="Verdana" w:hAnsi="Verdana"/>
          <w:sz w:val="20"/>
        </w:rPr>
        <w:t xml:space="preserve"> e das respectivas entidades de administração indireta e fundacional.</w:t>
      </w:r>
      <w:r>
        <w:rPr>
          <w:rFonts w:ascii="Verdana" w:hAnsi="Verdana"/>
          <w:sz w:val="20"/>
        </w:rPr>
        <w:t>” (grifei)</w:t>
      </w:r>
    </w:p>
    <w:p w:rsidR="005A1A26" w:rsidRDefault="005A1A26" w:rsidP="005A1A26">
      <w:pPr>
        <w:ind w:firstLine="2268"/>
        <w:jc w:val="both"/>
        <w:rPr>
          <w:rFonts w:ascii="Verdana" w:hAnsi="Verdana"/>
          <w:sz w:val="20"/>
        </w:rPr>
      </w:pPr>
    </w:p>
    <w:p w:rsidR="00F6481C" w:rsidRPr="005A1A26" w:rsidRDefault="00F6481C" w:rsidP="005A1A26">
      <w:pPr>
        <w:ind w:firstLine="2268"/>
        <w:jc w:val="both"/>
        <w:rPr>
          <w:rFonts w:ascii="Verdana" w:hAnsi="Verdana"/>
          <w:sz w:val="20"/>
        </w:rPr>
      </w:pPr>
    </w:p>
    <w:p w:rsidR="00C871E3" w:rsidRDefault="00F6481C" w:rsidP="00CD35AE">
      <w:pPr>
        <w:ind w:firstLine="2268"/>
        <w:jc w:val="both"/>
        <w:rPr>
          <w:rFonts w:ascii="Verdana" w:hAnsi="Verdana"/>
          <w:sz w:val="20"/>
        </w:rPr>
      </w:pPr>
      <w:r>
        <w:rPr>
          <w:rFonts w:ascii="Verdana" w:hAnsi="Verdana"/>
          <w:sz w:val="20"/>
        </w:rPr>
        <w:t xml:space="preserve">Então se conclui que apresente proposição em análise está de acordo com as leis federais que disciplinam a matéria, bem como em concordância com os Tribunais pátrios. </w:t>
      </w:r>
    </w:p>
    <w:p w:rsidR="00F6481C" w:rsidRDefault="00F6481C" w:rsidP="00CD35AE">
      <w:pPr>
        <w:ind w:firstLine="2268"/>
        <w:jc w:val="both"/>
        <w:rPr>
          <w:rFonts w:ascii="Verdana" w:hAnsi="Verdana"/>
          <w:sz w:val="20"/>
        </w:rPr>
      </w:pPr>
    </w:p>
    <w:p w:rsidR="00CD35AE" w:rsidRPr="00AD6E3B" w:rsidRDefault="003644E4" w:rsidP="00CD35AE">
      <w:pPr>
        <w:ind w:firstLine="2268"/>
        <w:jc w:val="both"/>
        <w:rPr>
          <w:rFonts w:ascii="Verdana" w:hAnsi="Verdana"/>
          <w:sz w:val="20"/>
        </w:rPr>
      </w:pPr>
      <w:r>
        <w:rPr>
          <w:rFonts w:ascii="Verdana" w:hAnsi="Verdana"/>
          <w:sz w:val="20"/>
        </w:rPr>
        <w:t>A</w:t>
      </w:r>
      <w:r w:rsidR="00CD35AE">
        <w:rPr>
          <w:rFonts w:ascii="Verdana" w:hAnsi="Verdana"/>
          <w:sz w:val="20"/>
        </w:rPr>
        <w:t>s eventuais despesas cartorárias ficarão por conta do contribuinte devedor.</w:t>
      </w:r>
    </w:p>
    <w:p w:rsidR="00CD35AE" w:rsidRDefault="00CD35AE" w:rsidP="00CD35AE">
      <w:pPr>
        <w:ind w:firstLine="2268"/>
        <w:jc w:val="both"/>
        <w:rPr>
          <w:rFonts w:ascii="Verdana" w:hAnsi="Verdana"/>
          <w:sz w:val="20"/>
        </w:rPr>
      </w:pPr>
    </w:p>
    <w:p w:rsidR="004C4F5C" w:rsidRDefault="004C4F5C" w:rsidP="004C4F5C">
      <w:pPr>
        <w:ind w:firstLine="2268"/>
        <w:jc w:val="both"/>
        <w:rPr>
          <w:rFonts w:ascii="Verdana" w:hAnsi="Verdana"/>
          <w:bCs/>
          <w:sz w:val="20"/>
        </w:rPr>
      </w:pPr>
      <w:r w:rsidRPr="004C4F5C">
        <w:rPr>
          <w:rFonts w:ascii="Verdana" w:hAnsi="Verdana"/>
          <w:sz w:val="20"/>
        </w:rPr>
        <w:t>Consta na proposição a possibilidade do Poder Executivo regulamentar eventuais lacunas por meio de Decreto, já que os valores dos débitos constantes da pr</w:t>
      </w:r>
      <w:r>
        <w:rPr>
          <w:rFonts w:ascii="Verdana" w:hAnsi="Verdana"/>
          <w:sz w:val="20"/>
        </w:rPr>
        <w:t>oposição serão reajustados anual</w:t>
      </w:r>
      <w:r w:rsidRPr="004C4F5C">
        <w:rPr>
          <w:rFonts w:ascii="Verdana" w:hAnsi="Verdana"/>
          <w:sz w:val="20"/>
        </w:rPr>
        <w:t>m</w:t>
      </w:r>
      <w:r>
        <w:rPr>
          <w:rFonts w:ascii="Verdana" w:hAnsi="Verdana"/>
          <w:sz w:val="20"/>
        </w:rPr>
        <w:t xml:space="preserve">ente </w:t>
      </w:r>
      <w:r w:rsidRPr="004C4F5C">
        <w:rPr>
          <w:rFonts w:ascii="Verdana" w:hAnsi="Verdana"/>
          <w:sz w:val="20"/>
        </w:rPr>
        <w:t>pelo IPCA (</w:t>
      </w:r>
      <w:r w:rsidRPr="004C4F5C">
        <w:rPr>
          <w:rFonts w:ascii="Verdana" w:hAnsi="Verdana"/>
          <w:bCs/>
          <w:sz w:val="20"/>
        </w:rPr>
        <w:t>Índice Nacional de Preços ao Consumidor Amplo</w:t>
      </w:r>
      <w:r>
        <w:rPr>
          <w:rFonts w:ascii="Verdana" w:hAnsi="Verdana"/>
          <w:bCs/>
          <w:sz w:val="20"/>
        </w:rPr>
        <w:t>).</w:t>
      </w:r>
    </w:p>
    <w:p w:rsidR="004C4F5C" w:rsidRDefault="004C4F5C" w:rsidP="004C4F5C">
      <w:pPr>
        <w:ind w:firstLine="2268"/>
        <w:jc w:val="both"/>
        <w:rPr>
          <w:rFonts w:ascii="Verdana" w:hAnsi="Verdana"/>
          <w:bCs/>
          <w:sz w:val="20"/>
        </w:rPr>
      </w:pPr>
    </w:p>
    <w:p w:rsidR="004C4F5C" w:rsidRDefault="004C4F5C" w:rsidP="004C4F5C">
      <w:pPr>
        <w:ind w:firstLine="2268"/>
        <w:jc w:val="both"/>
        <w:rPr>
          <w:rFonts w:ascii="Verdana" w:hAnsi="Verdana"/>
          <w:sz w:val="20"/>
        </w:rPr>
      </w:pPr>
      <w:r w:rsidRPr="004C4F5C">
        <w:rPr>
          <w:rFonts w:ascii="Verdana" w:hAnsi="Verdana"/>
          <w:bCs/>
          <w:sz w:val="20"/>
        </w:rPr>
        <w:t xml:space="preserve">Por fim a proposição entrará em vigor, caso seja aprovada, após </w:t>
      </w:r>
      <w:proofErr w:type="spellStart"/>
      <w:r w:rsidRPr="004C4F5C">
        <w:rPr>
          <w:rFonts w:ascii="Verdana" w:hAnsi="Verdana"/>
          <w:i/>
          <w:sz w:val="20"/>
        </w:rPr>
        <w:t>vacato</w:t>
      </w:r>
      <w:proofErr w:type="spellEnd"/>
      <w:r w:rsidRPr="004C4F5C">
        <w:rPr>
          <w:rFonts w:ascii="Verdana" w:hAnsi="Verdana"/>
          <w:i/>
          <w:sz w:val="20"/>
        </w:rPr>
        <w:t xml:space="preserve"> legis</w:t>
      </w:r>
      <w:r w:rsidRPr="004C4F5C">
        <w:rPr>
          <w:rFonts w:ascii="Verdana" w:hAnsi="Verdana"/>
          <w:sz w:val="20"/>
        </w:rPr>
        <w:t xml:space="preserve"> de 180 (cento e oitenta dias)</w:t>
      </w:r>
      <w:r>
        <w:rPr>
          <w:rFonts w:ascii="Verdana" w:hAnsi="Verdana"/>
          <w:sz w:val="20"/>
        </w:rPr>
        <w:t xml:space="preserve"> para adequações administrativas </w:t>
      </w:r>
      <w:r>
        <w:rPr>
          <w:rFonts w:ascii="Verdana" w:hAnsi="Verdana"/>
          <w:sz w:val="20"/>
        </w:rPr>
        <w:lastRenderedPageBreak/>
        <w:t xml:space="preserve">dos setores e Secretarias envolvidas, conforme consta da mensagem do substitutivo ora em análise. </w:t>
      </w:r>
    </w:p>
    <w:p w:rsidR="004C4F5C" w:rsidRDefault="004C4F5C" w:rsidP="004C4F5C">
      <w:pPr>
        <w:ind w:firstLine="2268"/>
        <w:jc w:val="both"/>
        <w:rPr>
          <w:rFonts w:ascii="Verdana" w:hAnsi="Verdana"/>
          <w:sz w:val="20"/>
        </w:rPr>
      </w:pPr>
    </w:p>
    <w:p w:rsidR="00CD35AE" w:rsidRPr="00AD6E3B" w:rsidRDefault="00CD35AE" w:rsidP="00CD35AE">
      <w:pPr>
        <w:ind w:firstLine="2268"/>
        <w:jc w:val="both"/>
        <w:rPr>
          <w:rFonts w:ascii="Verdana" w:hAnsi="Verdana"/>
          <w:sz w:val="20"/>
        </w:rPr>
      </w:pPr>
      <w:r w:rsidRPr="00AD6E3B">
        <w:rPr>
          <w:rFonts w:ascii="Verdana" w:hAnsi="Verdana"/>
          <w:sz w:val="20"/>
        </w:rPr>
        <w:t xml:space="preserve">Pelo exposto não vejo ou tenho objeções sobre a aprovação do presente projeto, ficando nossa análise condicionada </w:t>
      </w:r>
      <w:proofErr w:type="gramStart"/>
      <w:r w:rsidRPr="00AD6E3B">
        <w:rPr>
          <w:rFonts w:ascii="Verdana" w:hAnsi="Verdana"/>
          <w:sz w:val="20"/>
        </w:rPr>
        <w:t>a</w:t>
      </w:r>
      <w:proofErr w:type="gramEnd"/>
      <w:r w:rsidRPr="00AD6E3B">
        <w:rPr>
          <w:rFonts w:ascii="Verdana" w:hAnsi="Verdana"/>
          <w:sz w:val="20"/>
        </w:rPr>
        <w:t xml:space="preserve"> veracidade das informações trazidos pelo Município.</w:t>
      </w:r>
    </w:p>
    <w:p w:rsidR="00CD35AE" w:rsidRPr="00AD6E3B" w:rsidRDefault="00CD35AE" w:rsidP="00CD35AE">
      <w:pPr>
        <w:ind w:firstLine="2268"/>
        <w:jc w:val="both"/>
        <w:rPr>
          <w:rFonts w:ascii="Verdana" w:hAnsi="Verdana"/>
          <w:sz w:val="20"/>
        </w:rPr>
      </w:pPr>
    </w:p>
    <w:p w:rsidR="00CD35AE" w:rsidRPr="00AD6E3B" w:rsidRDefault="00CD35AE" w:rsidP="00CD35AE">
      <w:pPr>
        <w:ind w:firstLine="2268"/>
        <w:jc w:val="both"/>
        <w:rPr>
          <w:rFonts w:ascii="Verdana" w:hAnsi="Verdana"/>
          <w:sz w:val="20"/>
        </w:rPr>
      </w:pPr>
      <w:r w:rsidRPr="00AD6E3B">
        <w:rPr>
          <w:rFonts w:ascii="Verdana" w:hAnsi="Verdana"/>
          <w:sz w:val="20"/>
        </w:rPr>
        <w:t>Assim, após análise do projeto este relator entende que não há ilegalidades, inconstitucionalidades ou antijuridicidades no projeto</w:t>
      </w:r>
      <w:r w:rsidRPr="00AD6E3B">
        <w:rPr>
          <w:rFonts w:ascii="Verdana" w:hAnsi="Verdana" w:cs="DejaVu Sans"/>
          <w:sz w:val="20"/>
          <w:szCs w:val="22"/>
        </w:rPr>
        <w:t>.</w:t>
      </w:r>
    </w:p>
    <w:p w:rsidR="00CD35AE" w:rsidRPr="00AD6E3B" w:rsidRDefault="00CD35AE" w:rsidP="00CD35AE">
      <w:pPr>
        <w:ind w:firstLine="2268"/>
        <w:jc w:val="both"/>
        <w:rPr>
          <w:rFonts w:ascii="Verdana" w:hAnsi="Verdana"/>
          <w:sz w:val="20"/>
        </w:rPr>
      </w:pPr>
    </w:p>
    <w:p w:rsidR="00CD35AE" w:rsidRPr="00AD6E3B" w:rsidRDefault="00CD35AE" w:rsidP="00CD35AE">
      <w:pPr>
        <w:ind w:firstLine="2268"/>
        <w:jc w:val="both"/>
        <w:rPr>
          <w:rFonts w:ascii="Verdana" w:hAnsi="Verdana"/>
          <w:sz w:val="20"/>
          <w:u w:val="single"/>
        </w:rPr>
      </w:pPr>
      <w:r w:rsidRPr="00AD6E3B">
        <w:rPr>
          <w:rFonts w:ascii="Verdana" w:hAnsi="Verdana"/>
          <w:sz w:val="20"/>
          <w:u w:val="single"/>
        </w:rPr>
        <w:t>Conclusão</w:t>
      </w:r>
    </w:p>
    <w:p w:rsidR="00CD35AE" w:rsidRPr="00AD6E3B" w:rsidRDefault="00CD35AE" w:rsidP="00CD35AE">
      <w:pPr>
        <w:ind w:firstLine="2268"/>
        <w:jc w:val="both"/>
        <w:rPr>
          <w:rFonts w:ascii="Verdana" w:hAnsi="Verdana"/>
          <w:sz w:val="20"/>
          <w:u w:val="single"/>
        </w:rPr>
      </w:pPr>
    </w:p>
    <w:p w:rsidR="00CD35AE" w:rsidRPr="00AD6E3B" w:rsidRDefault="00CD35AE" w:rsidP="00CD35AE">
      <w:pPr>
        <w:ind w:firstLine="2268"/>
        <w:jc w:val="both"/>
        <w:rPr>
          <w:rFonts w:ascii="Verdana" w:hAnsi="Verdana" w:cs="DejaVu Sans"/>
          <w:sz w:val="20"/>
        </w:rPr>
      </w:pPr>
      <w:r w:rsidRPr="00AD6E3B">
        <w:rPr>
          <w:rFonts w:ascii="Verdana" w:hAnsi="Verdana" w:cs="DejaVu Sans"/>
          <w:sz w:val="20"/>
        </w:rPr>
        <w:t xml:space="preserve">Em face do exposto, </w:t>
      </w:r>
      <w:r w:rsidRPr="00AD6E3B">
        <w:rPr>
          <w:rFonts w:ascii="Verdana" w:hAnsi="Verdana"/>
          <w:sz w:val="20"/>
        </w:rPr>
        <w:t xml:space="preserve">estes relatores entenderam que no </w:t>
      </w:r>
      <w:r w:rsidR="003644E4">
        <w:rPr>
          <w:rFonts w:ascii="Verdana" w:hAnsi="Verdana"/>
          <w:sz w:val="20"/>
        </w:rPr>
        <w:t xml:space="preserve">Substitutivo do </w:t>
      </w:r>
      <w:r w:rsidRPr="00AD6E3B">
        <w:rPr>
          <w:rFonts w:ascii="Verdana" w:hAnsi="Verdana"/>
          <w:sz w:val="20"/>
        </w:rPr>
        <w:t xml:space="preserve">Projeto de Lei nº </w:t>
      </w:r>
      <w:r w:rsidR="003644E4">
        <w:rPr>
          <w:rFonts w:ascii="Verdana" w:hAnsi="Verdana"/>
          <w:sz w:val="20"/>
        </w:rPr>
        <w:t>08</w:t>
      </w:r>
      <w:r w:rsidRPr="00AD6E3B">
        <w:rPr>
          <w:rFonts w:ascii="Verdana" w:hAnsi="Verdana"/>
          <w:sz w:val="20"/>
        </w:rPr>
        <w:t>/201</w:t>
      </w:r>
      <w:r w:rsidR="003644E4">
        <w:rPr>
          <w:rFonts w:ascii="Verdana" w:hAnsi="Verdana"/>
          <w:sz w:val="20"/>
        </w:rPr>
        <w:t xml:space="preserve">7 </w:t>
      </w:r>
      <w:r w:rsidRPr="00AD6E3B">
        <w:rPr>
          <w:rFonts w:ascii="Verdana" w:hAnsi="Verdana"/>
          <w:sz w:val="20"/>
        </w:rPr>
        <w:t>não há ilegalidades, inconstitucionalidades ou antijuridicidades no projeto</w:t>
      </w:r>
      <w:r w:rsidRPr="00AD6E3B">
        <w:rPr>
          <w:rFonts w:ascii="Verdana" w:hAnsi="Verdana" w:cs="DejaVu Sans"/>
          <w:sz w:val="20"/>
          <w:szCs w:val="22"/>
        </w:rPr>
        <w:t>.</w:t>
      </w:r>
      <w:r w:rsidRPr="00AD6E3B">
        <w:rPr>
          <w:rFonts w:ascii="Verdana" w:hAnsi="Verdana" w:cs="DejaVu Sans"/>
          <w:sz w:val="20"/>
        </w:rPr>
        <w:t xml:space="preserve"> </w:t>
      </w:r>
    </w:p>
    <w:p w:rsidR="00CD35AE" w:rsidRPr="00AD6E3B" w:rsidRDefault="00CD35AE" w:rsidP="00CD35AE">
      <w:pPr>
        <w:ind w:firstLine="2268"/>
        <w:jc w:val="both"/>
        <w:rPr>
          <w:rFonts w:ascii="Verdana" w:hAnsi="Verdana" w:cs="DejaVu Sans"/>
          <w:sz w:val="20"/>
        </w:rPr>
      </w:pPr>
    </w:p>
    <w:p w:rsidR="003C7C13" w:rsidRDefault="003C7C13" w:rsidP="003C7C13">
      <w:pPr>
        <w:ind w:left="2268"/>
        <w:rPr>
          <w:rFonts w:ascii="Verdana" w:hAnsi="Verdana" w:cs="DejaVu Sans"/>
          <w:sz w:val="20"/>
        </w:rPr>
      </w:pPr>
    </w:p>
    <w:p w:rsidR="003C7C13" w:rsidRPr="003C7C13" w:rsidRDefault="003C7C13" w:rsidP="003C7C13">
      <w:pPr>
        <w:ind w:left="2268"/>
        <w:rPr>
          <w:rFonts w:ascii="Verdana" w:hAnsi="Verdana" w:cs="DejaVu Sans"/>
          <w:sz w:val="20"/>
        </w:rPr>
      </w:pPr>
      <w:r w:rsidRPr="003C7C13">
        <w:rPr>
          <w:rFonts w:ascii="Verdana" w:hAnsi="Verdana" w:cs="DejaVu Sans"/>
          <w:sz w:val="20"/>
        </w:rPr>
        <w:t>Sala das Reuniões, 25 de janeiro de 2017.</w:t>
      </w:r>
    </w:p>
    <w:p w:rsidR="003C7C13" w:rsidRPr="003C7C13" w:rsidRDefault="003C7C13" w:rsidP="003C7C13">
      <w:pPr>
        <w:ind w:left="2268"/>
        <w:rPr>
          <w:rFonts w:ascii="Verdana" w:hAnsi="Verdana" w:cs="DejaVu Sans"/>
          <w:sz w:val="20"/>
        </w:rPr>
      </w:pPr>
    </w:p>
    <w:p w:rsidR="003C7C13" w:rsidRDefault="003C7C13" w:rsidP="003C7C13">
      <w:pPr>
        <w:ind w:left="2268"/>
        <w:rPr>
          <w:rFonts w:ascii="Verdana" w:hAnsi="Verdana" w:cs="DejaVu Sans"/>
          <w:sz w:val="20"/>
        </w:rPr>
      </w:pPr>
    </w:p>
    <w:p w:rsidR="003C7C13" w:rsidRPr="003C7C13" w:rsidRDefault="003C7C13" w:rsidP="003C7C13">
      <w:pPr>
        <w:ind w:left="2268"/>
        <w:rPr>
          <w:rFonts w:ascii="Verdana" w:hAnsi="Verdana" w:cs="DejaVu Sans"/>
          <w:sz w:val="20"/>
        </w:rPr>
      </w:pPr>
      <w:r>
        <w:rPr>
          <w:rFonts w:ascii="Verdana" w:hAnsi="Verdana" w:cs="DejaVu Sans"/>
          <w:sz w:val="20"/>
        </w:rPr>
        <w:t>Renato Gomes</w:t>
      </w:r>
    </w:p>
    <w:p w:rsidR="003C7C13" w:rsidRPr="003C7C13" w:rsidRDefault="003C7C13" w:rsidP="003C7C13">
      <w:pPr>
        <w:ind w:left="2268"/>
        <w:rPr>
          <w:rFonts w:ascii="Verdana" w:hAnsi="Verdana" w:cs="DejaVu Sans"/>
          <w:sz w:val="20"/>
        </w:rPr>
      </w:pPr>
      <w:r w:rsidRPr="003C7C13">
        <w:rPr>
          <w:rFonts w:ascii="Verdana" w:hAnsi="Verdana" w:cs="DejaVu Sans"/>
          <w:sz w:val="20"/>
        </w:rPr>
        <w:t>Relator</w:t>
      </w:r>
    </w:p>
    <w:p w:rsidR="003C7C13" w:rsidRPr="003C7C13" w:rsidRDefault="003C7C13" w:rsidP="003C7C13">
      <w:pPr>
        <w:ind w:left="2268"/>
        <w:rPr>
          <w:rFonts w:ascii="Verdana" w:hAnsi="Verdana" w:cs="DejaVu Sans"/>
          <w:sz w:val="20"/>
        </w:rPr>
      </w:pPr>
    </w:p>
    <w:p w:rsidR="003C7C13" w:rsidRPr="003C7C13" w:rsidRDefault="003C7C13" w:rsidP="003C7C13">
      <w:pPr>
        <w:ind w:left="2268"/>
        <w:rPr>
          <w:rFonts w:ascii="Verdana" w:hAnsi="Verdana" w:cs="DejaVu Sans"/>
          <w:sz w:val="20"/>
        </w:rPr>
      </w:pPr>
      <w:r w:rsidRPr="003C7C13">
        <w:rPr>
          <w:rFonts w:ascii="Verdana" w:hAnsi="Verdana" w:cs="DejaVu Sans"/>
          <w:sz w:val="20"/>
        </w:rPr>
        <w:t>V O T O S</w:t>
      </w:r>
    </w:p>
    <w:p w:rsidR="003C7C13" w:rsidRPr="003C7C13" w:rsidRDefault="003C7C13" w:rsidP="003C7C13">
      <w:pPr>
        <w:ind w:left="2268"/>
        <w:rPr>
          <w:rFonts w:ascii="Verdana" w:hAnsi="Verdana" w:cs="DejaVu Sans"/>
          <w:sz w:val="20"/>
        </w:rPr>
      </w:pPr>
    </w:p>
    <w:p w:rsidR="003C7C13" w:rsidRPr="003C7C13" w:rsidRDefault="003C7C13" w:rsidP="003C7C13">
      <w:pPr>
        <w:ind w:left="2268"/>
        <w:rPr>
          <w:rFonts w:ascii="Verdana" w:hAnsi="Verdana" w:cs="DejaVu Sans"/>
          <w:sz w:val="20"/>
        </w:rPr>
      </w:pPr>
      <w:r w:rsidRPr="003C7C13">
        <w:rPr>
          <w:rFonts w:ascii="Verdana" w:hAnsi="Verdana" w:cs="DejaVu Sans"/>
          <w:sz w:val="20"/>
        </w:rPr>
        <w:t>De acordo com o relator.</w:t>
      </w:r>
    </w:p>
    <w:p w:rsidR="003C7C13" w:rsidRPr="003C7C13" w:rsidRDefault="003C7C13" w:rsidP="003C7C13">
      <w:pPr>
        <w:ind w:left="2268"/>
        <w:rPr>
          <w:rFonts w:ascii="Verdana" w:hAnsi="Verdana" w:cs="DejaVu Sans"/>
          <w:sz w:val="20"/>
        </w:rPr>
      </w:pPr>
    </w:p>
    <w:p w:rsidR="003C7C13" w:rsidRPr="003C7C13" w:rsidRDefault="003C7C13" w:rsidP="003C7C13">
      <w:pPr>
        <w:ind w:left="2268"/>
        <w:rPr>
          <w:rFonts w:ascii="Verdana" w:hAnsi="Verdana" w:cs="DejaVu Sans"/>
          <w:sz w:val="20"/>
        </w:rPr>
      </w:pPr>
      <w:r w:rsidRPr="003C7C13">
        <w:rPr>
          <w:rFonts w:ascii="Verdana" w:hAnsi="Verdana" w:cs="DejaVu Sans"/>
          <w:sz w:val="20"/>
        </w:rPr>
        <w:t>COMISSÃO TEMPORÁRIA DE REPRESENTAÇÃO PARA TRABALHOS PARLAMENTARES</w:t>
      </w:r>
    </w:p>
    <w:p w:rsidR="003C7C13" w:rsidRPr="003C7C13" w:rsidRDefault="003C7C13" w:rsidP="003C7C13">
      <w:pPr>
        <w:ind w:left="2268"/>
        <w:rPr>
          <w:rFonts w:ascii="Verdana" w:hAnsi="Verdana" w:cs="DejaVu Sans"/>
          <w:sz w:val="20"/>
        </w:rPr>
      </w:pPr>
    </w:p>
    <w:p w:rsidR="003C7C13" w:rsidRPr="003C7C13" w:rsidRDefault="003C7C13" w:rsidP="003C7C13">
      <w:pPr>
        <w:ind w:left="2268"/>
        <w:rPr>
          <w:rFonts w:ascii="Verdana" w:hAnsi="Verdana" w:cs="DejaVu Sans"/>
          <w:sz w:val="20"/>
        </w:rPr>
      </w:pPr>
      <w:r w:rsidRPr="003C7C13">
        <w:rPr>
          <w:rFonts w:ascii="Verdana" w:hAnsi="Verdana" w:cs="DejaVu Sans"/>
          <w:sz w:val="20"/>
        </w:rPr>
        <w:t>Alcides Longo de Barros</w:t>
      </w:r>
    </w:p>
    <w:p w:rsidR="003C7C13" w:rsidRPr="003C7C13" w:rsidRDefault="003C7C13" w:rsidP="003C7C13">
      <w:pPr>
        <w:ind w:left="2268"/>
        <w:rPr>
          <w:rFonts w:ascii="Verdana" w:hAnsi="Verdana" w:cs="DejaVu Sans"/>
          <w:sz w:val="20"/>
        </w:rPr>
      </w:pPr>
      <w:r w:rsidRPr="003C7C13">
        <w:rPr>
          <w:rFonts w:ascii="Verdana" w:hAnsi="Verdana" w:cs="DejaVu Sans"/>
          <w:sz w:val="20"/>
        </w:rPr>
        <w:t>Presidente</w:t>
      </w:r>
    </w:p>
    <w:p w:rsidR="003C7C13" w:rsidRPr="003C7C13" w:rsidRDefault="003C7C13" w:rsidP="003C7C13">
      <w:pPr>
        <w:ind w:left="2268"/>
        <w:rPr>
          <w:rFonts w:ascii="Verdana" w:hAnsi="Verdana" w:cs="DejaVu Sans"/>
          <w:sz w:val="20"/>
        </w:rPr>
      </w:pPr>
    </w:p>
    <w:p w:rsidR="003C7C13" w:rsidRPr="003C7C13" w:rsidRDefault="003C7C13" w:rsidP="003C7C13">
      <w:pPr>
        <w:ind w:left="2268"/>
        <w:rPr>
          <w:rFonts w:ascii="Verdana" w:hAnsi="Verdana" w:cs="DejaVu Sans"/>
          <w:sz w:val="20"/>
        </w:rPr>
      </w:pPr>
      <w:r w:rsidRPr="003C7C13">
        <w:rPr>
          <w:rFonts w:ascii="Verdana" w:hAnsi="Verdana" w:cs="DejaVu Sans"/>
          <w:sz w:val="20"/>
        </w:rPr>
        <w:t>José Pereira da Silva</w:t>
      </w:r>
    </w:p>
    <w:p w:rsidR="00CD35AE" w:rsidRPr="00AD6E3B" w:rsidRDefault="003C7C13" w:rsidP="003C7C13">
      <w:pPr>
        <w:ind w:left="2268"/>
        <w:rPr>
          <w:rFonts w:ascii="Verdana" w:hAnsi="Verdana" w:cs="Arial"/>
          <w:sz w:val="20"/>
          <w:szCs w:val="22"/>
        </w:rPr>
      </w:pPr>
      <w:r w:rsidRPr="003C7C13">
        <w:rPr>
          <w:rFonts w:ascii="Verdana" w:hAnsi="Verdana" w:cs="DejaVu Sans"/>
          <w:sz w:val="20"/>
        </w:rPr>
        <w:t>Vogal</w:t>
      </w:r>
    </w:p>
    <w:p w:rsidR="00CD35AE" w:rsidRPr="00AD6E3B" w:rsidRDefault="00CD35AE" w:rsidP="00CD35AE">
      <w:pPr>
        <w:ind w:left="2268"/>
        <w:rPr>
          <w:rFonts w:ascii="Verdana" w:hAnsi="Verdana" w:cs="Arial"/>
          <w:sz w:val="20"/>
          <w:szCs w:val="22"/>
        </w:rPr>
      </w:pPr>
    </w:p>
    <w:p w:rsidR="008F13AE" w:rsidRPr="00AD6E3B" w:rsidRDefault="008F13AE" w:rsidP="00CD35AE">
      <w:pPr>
        <w:ind w:firstLine="2268"/>
        <w:jc w:val="both"/>
        <w:rPr>
          <w:rFonts w:ascii="Verdana" w:hAnsi="Verdana" w:cs="Arial"/>
          <w:sz w:val="20"/>
          <w:szCs w:val="22"/>
        </w:rPr>
      </w:pPr>
    </w:p>
    <w:sectPr w:rsidR="008F13AE" w:rsidRPr="00AD6E3B" w:rsidSect="00EA6A1A">
      <w:headerReference w:type="defaul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011A" w:rsidRDefault="00DE011A" w:rsidP="00D055E5">
      <w:r>
        <w:separator/>
      </w:r>
    </w:p>
  </w:endnote>
  <w:endnote w:type="continuationSeparator" w:id="0">
    <w:p w:rsidR="00DE011A" w:rsidRDefault="00DE011A" w:rsidP="00D055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DejaVu Sans">
    <w:altName w:val="Times New Roman"/>
    <w:charset w:val="00"/>
    <w:family w:val="auto"/>
    <w:pitch w:val="variable"/>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011A" w:rsidRDefault="00DE011A" w:rsidP="00D055E5">
      <w:r>
        <w:separator/>
      </w:r>
    </w:p>
  </w:footnote>
  <w:footnote w:type="continuationSeparator" w:id="0">
    <w:p w:rsidR="00DE011A" w:rsidRDefault="00DE011A" w:rsidP="00D055E5">
      <w:r>
        <w:continuationSeparator/>
      </w:r>
    </w:p>
  </w:footnote>
  <w:footnote w:id="1">
    <w:p w:rsidR="00CD35AE" w:rsidRDefault="00CD35AE" w:rsidP="00CD35AE">
      <w:pPr>
        <w:pStyle w:val="Textodenotaderodap"/>
      </w:pPr>
      <w:r>
        <w:rPr>
          <w:rStyle w:val="Refdenotaderodap"/>
        </w:rPr>
        <w:footnoteRef/>
      </w:r>
      <w:r>
        <w:t xml:space="preserve"> Disponível em: </w:t>
      </w:r>
      <w:r w:rsidRPr="00DA0DE9">
        <w:t>http://www.tjmg.jus.br/data/files/E3/A3/F4/96/18F6E4105A4805E40D4E08A8/Cartilha_WEB.pdf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2CFD" w:rsidRPr="008D6C3E" w:rsidRDefault="003A2CFD" w:rsidP="003A2CFD">
    <w:pPr>
      <w:pStyle w:val="Cabealho"/>
      <w:rPr>
        <w:b/>
        <w:sz w:val="28"/>
      </w:rPr>
    </w:pPr>
    <w:r>
      <w:rPr>
        <w:b/>
        <w:noProof/>
        <w:sz w:val="32"/>
      </w:rPr>
      <w:drawing>
        <wp:anchor distT="0" distB="0" distL="114300" distR="114300" simplePos="0" relativeHeight="251660288" behindDoc="1" locked="0" layoutInCell="1" allowOverlap="1">
          <wp:simplePos x="0" y="0"/>
          <wp:positionH relativeFrom="column">
            <wp:posOffset>4758690</wp:posOffset>
          </wp:positionH>
          <wp:positionV relativeFrom="paragraph">
            <wp:posOffset>-87630</wp:posOffset>
          </wp:positionV>
          <wp:extent cx="771525" cy="838200"/>
          <wp:effectExtent l="0" t="0" r="9525" b="0"/>
          <wp:wrapThrough wrapText="bothSides">
            <wp:wrapPolygon edited="0">
              <wp:start x="0" y="0"/>
              <wp:lineTo x="0" y="21109"/>
              <wp:lineTo x="21333" y="21109"/>
              <wp:lineTo x="21333" y="0"/>
              <wp:lineTo x="0" y="0"/>
            </wp:wrapPolygon>
          </wp:wrapThrough>
          <wp:docPr id="1" name="Imagem 1" descr="D:\Usuarios\Usuario\Desktop\Sistema Certificado ISO 9001_2008_Azu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uarios\Usuario\Desktop\Sistema Certificado ISO 9001_2008_Azul.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1525" cy="838200"/>
                  </a:xfrm>
                  <a:prstGeom prst="rect">
                    <a:avLst/>
                  </a:prstGeom>
                  <a:noFill/>
                  <a:ln>
                    <a:noFill/>
                  </a:ln>
                </pic:spPr>
              </pic:pic>
            </a:graphicData>
          </a:graphic>
        </wp:anchor>
      </w:drawing>
    </w:r>
    <w:r>
      <w:rPr>
        <w:b/>
        <w:sz w:val="32"/>
      </w:rPr>
      <w:tab/>
    </w:r>
    <w:r w:rsidRPr="008D6C3E">
      <w:rPr>
        <w:b/>
        <w:noProof/>
        <w:sz w:val="32"/>
      </w:rPr>
      <w:drawing>
        <wp:anchor distT="0" distB="0" distL="114300" distR="114300" simplePos="0" relativeHeight="251659264" behindDoc="1" locked="0" layoutInCell="1" allowOverlap="1">
          <wp:simplePos x="0" y="0"/>
          <wp:positionH relativeFrom="margin">
            <wp:align>left</wp:align>
          </wp:positionH>
          <wp:positionV relativeFrom="paragraph">
            <wp:posOffset>-172720</wp:posOffset>
          </wp:positionV>
          <wp:extent cx="902970" cy="902970"/>
          <wp:effectExtent l="0" t="0" r="0" b="0"/>
          <wp:wrapTight wrapText="bothSides">
            <wp:wrapPolygon edited="0">
              <wp:start x="0" y="0"/>
              <wp:lineTo x="0" y="20962"/>
              <wp:lineTo x="20962" y="20962"/>
              <wp:lineTo x="20962" y="0"/>
              <wp:lineTo x="0" y="0"/>
            </wp:wrapPolygon>
          </wp:wrapTight>
          <wp:docPr id="3" name="Imagem 3" descr="D:\____Projetos\____INSTITUCIONAL\foto-perfi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____Projetos\____INSTITUCIONAL\foto-perfil.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902970" cy="902970"/>
                  </a:xfrm>
                  <a:prstGeom prst="rect">
                    <a:avLst/>
                  </a:prstGeom>
                  <a:noFill/>
                  <a:ln>
                    <a:noFill/>
                  </a:ln>
                </pic:spPr>
              </pic:pic>
            </a:graphicData>
          </a:graphic>
        </wp:anchor>
      </w:drawing>
    </w:r>
    <w:r w:rsidRPr="008D6C3E">
      <w:rPr>
        <w:b/>
        <w:sz w:val="32"/>
      </w:rPr>
      <w:t>Câmara Municipal de Sete Lagoas</w:t>
    </w:r>
    <w:r>
      <w:rPr>
        <w:b/>
        <w:sz w:val="32"/>
      </w:rPr>
      <w:tab/>
    </w:r>
  </w:p>
  <w:p w:rsidR="003A2CFD" w:rsidRDefault="003A2CFD" w:rsidP="003A2CFD">
    <w:pPr>
      <w:pStyle w:val="Cabealho"/>
      <w:jc w:val="center"/>
      <w:rPr>
        <w:sz w:val="20"/>
      </w:rPr>
    </w:pPr>
    <w:r w:rsidRPr="008D6C3E">
      <w:rPr>
        <w:sz w:val="20"/>
      </w:rPr>
      <w:t>ESTADO DE MINAS GERAIS</w:t>
    </w:r>
  </w:p>
  <w:p w:rsidR="003A2CFD" w:rsidRPr="008D6C3E" w:rsidRDefault="003A2CFD" w:rsidP="003A2CFD">
    <w:pPr>
      <w:pStyle w:val="Cabealho"/>
      <w:jc w:val="center"/>
      <w:rPr>
        <w:sz w:val="18"/>
      </w:rPr>
    </w:pPr>
    <w:r w:rsidRPr="008D6C3E">
      <w:rPr>
        <w:sz w:val="18"/>
      </w:rPr>
      <w:t>Av. Getúlio Vargas, 111 – Centro – Sete Lagoas / MG - CEP: 35700-046</w:t>
    </w:r>
    <w:r w:rsidRPr="008D6C3E">
      <w:rPr>
        <w:sz w:val="18"/>
      </w:rPr>
      <w:br/>
      <w:t>Fone: 31 3779-6300 | E-mail: atendimento@camarasete.mg.gov.br</w:t>
    </w:r>
  </w:p>
  <w:p w:rsidR="003A2CFD" w:rsidRDefault="003A2CFD" w:rsidP="003A2CFD">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2C"/>
    <w:multiLevelType w:val="singleLevel"/>
    <w:tmpl w:val="0000002C"/>
    <w:name w:val="WW8Num44"/>
    <w:lvl w:ilvl="0">
      <w:start w:val="1"/>
      <w:numFmt w:val="upperRoman"/>
      <w:lvlText w:val="%1 -"/>
      <w:lvlJc w:val="right"/>
      <w:pPr>
        <w:tabs>
          <w:tab w:val="num" w:pos="0"/>
        </w:tabs>
        <w:ind w:left="0" w:firstLine="0"/>
      </w:pPr>
      <w:rPr>
        <w:rFonts w:ascii="Times New Roman" w:hAnsi="Times New Roman"/>
        <w:b/>
        <w:i w:val="0"/>
        <w:sz w:val="18"/>
      </w:rPr>
    </w:lvl>
  </w:abstractNum>
  <w:abstractNum w:abstractNumId="1">
    <w:nsid w:val="1AB82D0F"/>
    <w:multiLevelType w:val="hybridMultilevel"/>
    <w:tmpl w:val="EE94564E"/>
    <w:lvl w:ilvl="0" w:tplc="054C9454">
      <w:start w:val="1"/>
      <w:numFmt w:val="lowerLetter"/>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2">
    <w:nsid w:val="2C474CEB"/>
    <w:multiLevelType w:val="hybridMultilevel"/>
    <w:tmpl w:val="93104794"/>
    <w:lvl w:ilvl="0" w:tplc="0FF816A8">
      <w:start w:val="1"/>
      <w:numFmt w:val="lowerLetter"/>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3">
    <w:nsid w:val="51E6193D"/>
    <w:multiLevelType w:val="hybridMultilevel"/>
    <w:tmpl w:val="143ECAF8"/>
    <w:lvl w:ilvl="0" w:tplc="34E6AC6A">
      <w:start w:val="1"/>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4">
    <w:nsid w:val="560E190B"/>
    <w:multiLevelType w:val="hybridMultilevel"/>
    <w:tmpl w:val="5CB8589A"/>
    <w:lvl w:ilvl="0" w:tplc="8B884F02">
      <w:start w:val="1"/>
      <w:numFmt w:val="lowerLetter"/>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num w:numId="1">
    <w:abstractNumId w:val="0"/>
  </w:num>
  <w:num w:numId="2">
    <w:abstractNumId w:val="3"/>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7AA5"/>
    <w:rsid w:val="00000CB3"/>
    <w:rsid w:val="000252D4"/>
    <w:rsid w:val="0002717A"/>
    <w:rsid w:val="0004204A"/>
    <w:rsid w:val="0004768A"/>
    <w:rsid w:val="0006265A"/>
    <w:rsid w:val="00072E85"/>
    <w:rsid w:val="00087886"/>
    <w:rsid w:val="000929D3"/>
    <w:rsid w:val="000A7384"/>
    <w:rsid w:val="000B107F"/>
    <w:rsid w:val="000C2A5A"/>
    <w:rsid w:val="000C7375"/>
    <w:rsid w:val="000D2232"/>
    <w:rsid w:val="000D78D4"/>
    <w:rsid w:val="000D7938"/>
    <w:rsid w:val="00100318"/>
    <w:rsid w:val="00111DD2"/>
    <w:rsid w:val="00116356"/>
    <w:rsid w:val="001274D7"/>
    <w:rsid w:val="0014229A"/>
    <w:rsid w:val="00154A57"/>
    <w:rsid w:val="001B4458"/>
    <w:rsid w:val="001D299D"/>
    <w:rsid w:val="002020E2"/>
    <w:rsid w:val="002078D1"/>
    <w:rsid w:val="0022450B"/>
    <w:rsid w:val="0023707C"/>
    <w:rsid w:val="00246814"/>
    <w:rsid w:val="00266AE9"/>
    <w:rsid w:val="002D6471"/>
    <w:rsid w:val="002F0213"/>
    <w:rsid w:val="003002E5"/>
    <w:rsid w:val="00314FEE"/>
    <w:rsid w:val="00332100"/>
    <w:rsid w:val="00332E44"/>
    <w:rsid w:val="00346A55"/>
    <w:rsid w:val="00350D39"/>
    <w:rsid w:val="00356333"/>
    <w:rsid w:val="00361847"/>
    <w:rsid w:val="003644E4"/>
    <w:rsid w:val="00381515"/>
    <w:rsid w:val="003826B9"/>
    <w:rsid w:val="003A2CFD"/>
    <w:rsid w:val="003C7C13"/>
    <w:rsid w:val="003D7A7B"/>
    <w:rsid w:val="003E7DE0"/>
    <w:rsid w:val="00410D41"/>
    <w:rsid w:val="00415A6D"/>
    <w:rsid w:val="004209D1"/>
    <w:rsid w:val="00423615"/>
    <w:rsid w:val="00471BAB"/>
    <w:rsid w:val="00481FE7"/>
    <w:rsid w:val="00485C20"/>
    <w:rsid w:val="00492800"/>
    <w:rsid w:val="004B4F2A"/>
    <w:rsid w:val="004C09A9"/>
    <w:rsid w:val="004C36F5"/>
    <w:rsid w:val="004C4F5C"/>
    <w:rsid w:val="004F0D10"/>
    <w:rsid w:val="004F3B66"/>
    <w:rsid w:val="00577AA5"/>
    <w:rsid w:val="005A1A26"/>
    <w:rsid w:val="005B2403"/>
    <w:rsid w:val="005B2F73"/>
    <w:rsid w:val="005D7F32"/>
    <w:rsid w:val="005E5AD5"/>
    <w:rsid w:val="00611940"/>
    <w:rsid w:val="00630741"/>
    <w:rsid w:val="006323F0"/>
    <w:rsid w:val="006539CC"/>
    <w:rsid w:val="00661644"/>
    <w:rsid w:val="00662BB4"/>
    <w:rsid w:val="0066565D"/>
    <w:rsid w:val="006842EA"/>
    <w:rsid w:val="006A41AD"/>
    <w:rsid w:val="006C150C"/>
    <w:rsid w:val="006C6273"/>
    <w:rsid w:val="006D2C91"/>
    <w:rsid w:val="0070476A"/>
    <w:rsid w:val="007176DF"/>
    <w:rsid w:val="00721B2D"/>
    <w:rsid w:val="007232BD"/>
    <w:rsid w:val="00725754"/>
    <w:rsid w:val="00734463"/>
    <w:rsid w:val="007443F6"/>
    <w:rsid w:val="00750A9F"/>
    <w:rsid w:val="00753CAC"/>
    <w:rsid w:val="0076384B"/>
    <w:rsid w:val="00782FC5"/>
    <w:rsid w:val="007D6086"/>
    <w:rsid w:val="007E2428"/>
    <w:rsid w:val="007E2CED"/>
    <w:rsid w:val="00814A97"/>
    <w:rsid w:val="008343F2"/>
    <w:rsid w:val="00836B17"/>
    <w:rsid w:val="00837749"/>
    <w:rsid w:val="00865EDC"/>
    <w:rsid w:val="008976B7"/>
    <w:rsid w:val="008D2D64"/>
    <w:rsid w:val="008F135B"/>
    <w:rsid w:val="008F13AE"/>
    <w:rsid w:val="008F3375"/>
    <w:rsid w:val="00903C08"/>
    <w:rsid w:val="009213C6"/>
    <w:rsid w:val="0092272F"/>
    <w:rsid w:val="0092665A"/>
    <w:rsid w:val="00943C36"/>
    <w:rsid w:val="00947B56"/>
    <w:rsid w:val="009549DF"/>
    <w:rsid w:val="009801FF"/>
    <w:rsid w:val="009836DE"/>
    <w:rsid w:val="009A56CE"/>
    <w:rsid w:val="009B642D"/>
    <w:rsid w:val="009C3D0B"/>
    <w:rsid w:val="009E050E"/>
    <w:rsid w:val="009E5087"/>
    <w:rsid w:val="009E6C92"/>
    <w:rsid w:val="00A034ED"/>
    <w:rsid w:val="00A54C83"/>
    <w:rsid w:val="00A7673D"/>
    <w:rsid w:val="00A9736B"/>
    <w:rsid w:val="00AB2FCC"/>
    <w:rsid w:val="00AD6E3B"/>
    <w:rsid w:val="00AE33E0"/>
    <w:rsid w:val="00B01B75"/>
    <w:rsid w:val="00B171C6"/>
    <w:rsid w:val="00B20459"/>
    <w:rsid w:val="00B3566F"/>
    <w:rsid w:val="00B367C7"/>
    <w:rsid w:val="00B62406"/>
    <w:rsid w:val="00B8392E"/>
    <w:rsid w:val="00B87483"/>
    <w:rsid w:val="00B9302E"/>
    <w:rsid w:val="00B95355"/>
    <w:rsid w:val="00BB1D1F"/>
    <w:rsid w:val="00BC3714"/>
    <w:rsid w:val="00BF3440"/>
    <w:rsid w:val="00C03CF8"/>
    <w:rsid w:val="00C44B99"/>
    <w:rsid w:val="00C871E3"/>
    <w:rsid w:val="00CA0E35"/>
    <w:rsid w:val="00CA6C16"/>
    <w:rsid w:val="00CB164F"/>
    <w:rsid w:val="00CD35AE"/>
    <w:rsid w:val="00CD3869"/>
    <w:rsid w:val="00D004C3"/>
    <w:rsid w:val="00D055E5"/>
    <w:rsid w:val="00D10389"/>
    <w:rsid w:val="00D1170E"/>
    <w:rsid w:val="00D161C5"/>
    <w:rsid w:val="00D45F08"/>
    <w:rsid w:val="00D61549"/>
    <w:rsid w:val="00D639E5"/>
    <w:rsid w:val="00D82025"/>
    <w:rsid w:val="00D91515"/>
    <w:rsid w:val="00DA0DE9"/>
    <w:rsid w:val="00DA6064"/>
    <w:rsid w:val="00DA76A1"/>
    <w:rsid w:val="00DC7149"/>
    <w:rsid w:val="00DE011A"/>
    <w:rsid w:val="00DE64D2"/>
    <w:rsid w:val="00E01C86"/>
    <w:rsid w:val="00E12BB1"/>
    <w:rsid w:val="00E23400"/>
    <w:rsid w:val="00E2619F"/>
    <w:rsid w:val="00E336F3"/>
    <w:rsid w:val="00E44094"/>
    <w:rsid w:val="00E51744"/>
    <w:rsid w:val="00E80AAA"/>
    <w:rsid w:val="00E85718"/>
    <w:rsid w:val="00E93875"/>
    <w:rsid w:val="00EA4A46"/>
    <w:rsid w:val="00EA65F0"/>
    <w:rsid w:val="00EA6A1A"/>
    <w:rsid w:val="00EA6D48"/>
    <w:rsid w:val="00EB1263"/>
    <w:rsid w:val="00EB57DE"/>
    <w:rsid w:val="00EC0E78"/>
    <w:rsid w:val="00EC6D9F"/>
    <w:rsid w:val="00ED4EBD"/>
    <w:rsid w:val="00EF1A4F"/>
    <w:rsid w:val="00F2710A"/>
    <w:rsid w:val="00F30F25"/>
    <w:rsid w:val="00F6481C"/>
    <w:rsid w:val="00F8604C"/>
    <w:rsid w:val="00F92C85"/>
    <w:rsid w:val="00F96658"/>
    <w:rsid w:val="00FA0CC7"/>
    <w:rsid w:val="00FD1025"/>
    <w:rsid w:val="00FD3DF4"/>
    <w:rsid w:val="00FF25C5"/>
    <w:rsid w:val="00FF5A7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7AA5"/>
    <w:pPr>
      <w:widowControl w:val="0"/>
      <w:suppressAutoHyphens/>
      <w:spacing w:after="0" w:line="240" w:lineRule="auto"/>
    </w:pPr>
    <w:rPr>
      <w:rFonts w:ascii="Liberation Serif" w:eastAsia="DejaVu Sans" w:hAnsi="Liberation Serif" w:cs="Times New Roman"/>
      <w:kern w:val="2"/>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D055E5"/>
    <w:pPr>
      <w:tabs>
        <w:tab w:val="center" w:pos="4252"/>
        <w:tab w:val="right" w:pos="8504"/>
      </w:tabs>
    </w:pPr>
  </w:style>
  <w:style w:type="character" w:customStyle="1" w:styleId="CabealhoChar">
    <w:name w:val="Cabeçalho Char"/>
    <w:basedOn w:val="Fontepargpadro"/>
    <w:link w:val="Cabealho"/>
    <w:uiPriority w:val="99"/>
    <w:rsid w:val="00D055E5"/>
    <w:rPr>
      <w:rFonts w:ascii="Liberation Serif" w:eastAsia="DejaVu Sans" w:hAnsi="Liberation Serif" w:cs="Times New Roman"/>
      <w:kern w:val="2"/>
      <w:sz w:val="24"/>
      <w:szCs w:val="24"/>
      <w:lang w:eastAsia="pt-BR"/>
    </w:rPr>
  </w:style>
  <w:style w:type="paragraph" w:styleId="Rodap">
    <w:name w:val="footer"/>
    <w:basedOn w:val="Normal"/>
    <w:link w:val="RodapChar"/>
    <w:uiPriority w:val="99"/>
    <w:unhideWhenUsed/>
    <w:rsid w:val="00D055E5"/>
    <w:pPr>
      <w:tabs>
        <w:tab w:val="center" w:pos="4252"/>
        <w:tab w:val="right" w:pos="8504"/>
      </w:tabs>
    </w:pPr>
  </w:style>
  <w:style w:type="character" w:customStyle="1" w:styleId="RodapChar">
    <w:name w:val="Rodapé Char"/>
    <w:basedOn w:val="Fontepargpadro"/>
    <w:link w:val="Rodap"/>
    <w:uiPriority w:val="99"/>
    <w:rsid w:val="00D055E5"/>
    <w:rPr>
      <w:rFonts w:ascii="Liberation Serif" w:eastAsia="DejaVu Sans" w:hAnsi="Liberation Serif" w:cs="Times New Roman"/>
      <w:kern w:val="2"/>
      <w:sz w:val="24"/>
      <w:szCs w:val="24"/>
      <w:lang w:eastAsia="pt-BR"/>
    </w:rPr>
  </w:style>
  <w:style w:type="paragraph" w:styleId="Textodenotaderodap">
    <w:name w:val="footnote text"/>
    <w:basedOn w:val="Normal"/>
    <w:link w:val="TextodenotaderodapChar"/>
    <w:uiPriority w:val="99"/>
    <w:semiHidden/>
    <w:unhideWhenUsed/>
    <w:rsid w:val="007D6086"/>
    <w:rPr>
      <w:sz w:val="20"/>
      <w:szCs w:val="20"/>
    </w:rPr>
  </w:style>
  <w:style w:type="character" w:customStyle="1" w:styleId="TextodenotaderodapChar">
    <w:name w:val="Texto de nota de rodapé Char"/>
    <w:basedOn w:val="Fontepargpadro"/>
    <w:link w:val="Textodenotaderodap"/>
    <w:uiPriority w:val="99"/>
    <w:semiHidden/>
    <w:rsid w:val="007D6086"/>
    <w:rPr>
      <w:rFonts w:ascii="Liberation Serif" w:eastAsia="DejaVu Sans" w:hAnsi="Liberation Serif" w:cs="Times New Roman"/>
      <w:kern w:val="2"/>
      <w:sz w:val="20"/>
      <w:szCs w:val="20"/>
      <w:lang w:eastAsia="pt-BR"/>
    </w:rPr>
  </w:style>
  <w:style w:type="character" w:styleId="Refdenotaderodap">
    <w:name w:val="footnote reference"/>
    <w:basedOn w:val="Fontepargpadro"/>
    <w:uiPriority w:val="99"/>
    <w:semiHidden/>
    <w:unhideWhenUsed/>
    <w:rsid w:val="007D6086"/>
    <w:rPr>
      <w:vertAlign w:val="superscript"/>
    </w:rPr>
  </w:style>
  <w:style w:type="character" w:styleId="Hyperlink">
    <w:name w:val="Hyperlink"/>
    <w:basedOn w:val="Fontepargpadro"/>
    <w:uiPriority w:val="99"/>
    <w:unhideWhenUsed/>
    <w:rsid w:val="007D6086"/>
    <w:rPr>
      <w:color w:val="0000FF" w:themeColor="hyperlink"/>
      <w:u w:val="single"/>
    </w:rPr>
  </w:style>
  <w:style w:type="paragraph" w:styleId="PargrafodaLista">
    <w:name w:val="List Paragraph"/>
    <w:basedOn w:val="Normal"/>
    <w:uiPriority w:val="34"/>
    <w:qFormat/>
    <w:rsid w:val="00D639E5"/>
    <w:pPr>
      <w:ind w:left="720"/>
      <w:contextualSpacing/>
    </w:pPr>
  </w:style>
  <w:style w:type="paragraph" w:customStyle="1" w:styleId="Estilopadro">
    <w:name w:val="Estilo padrão"/>
    <w:rsid w:val="00BF3440"/>
    <w:pPr>
      <w:widowControl w:val="0"/>
      <w:suppressAutoHyphens/>
      <w:spacing w:after="0" w:line="100" w:lineRule="atLeast"/>
    </w:pPr>
    <w:rPr>
      <w:rFonts w:ascii="Liberation Serif" w:eastAsia="DejaVu Sans" w:hAnsi="Liberation Serif" w:cs="Times New Roman"/>
      <w:sz w:val="24"/>
      <w:szCs w:val="24"/>
      <w:lang w:eastAsia="pt-BR"/>
    </w:rPr>
  </w:style>
  <w:style w:type="paragraph" w:styleId="Textodebalo">
    <w:name w:val="Balloon Text"/>
    <w:basedOn w:val="Normal"/>
    <w:link w:val="TextodebaloChar"/>
    <w:uiPriority w:val="99"/>
    <w:semiHidden/>
    <w:unhideWhenUsed/>
    <w:rsid w:val="00F30F25"/>
    <w:rPr>
      <w:rFonts w:ascii="Segoe UI" w:hAnsi="Segoe UI" w:cs="Segoe UI"/>
      <w:sz w:val="18"/>
      <w:szCs w:val="18"/>
    </w:rPr>
  </w:style>
  <w:style w:type="character" w:customStyle="1" w:styleId="TextodebaloChar">
    <w:name w:val="Texto de balão Char"/>
    <w:basedOn w:val="Fontepargpadro"/>
    <w:link w:val="Textodebalo"/>
    <w:uiPriority w:val="99"/>
    <w:semiHidden/>
    <w:rsid w:val="00F30F25"/>
    <w:rPr>
      <w:rFonts w:ascii="Segoe UI" w:eastAsia="DejaVu Sans" w:hAnsi="Segoe UI" w:cs="Segoe UI"/>
      <w:kern w:val="2"/>
      <w:sz w:val="18"/>
      <w:szCs w:val="18"/>
      <w:lang w:eastAsia="pt-BR"/>
    </w:rPr>
  </w:style>
  <w:style w:type="table" w:styleId="Tabelacomgrade">
    <w:name w:val="Table Grid"/>
    <w:basedOn w:val="Tabelanormal"/>
    <w:uiPriority w:val="59"/>
    <w:rsid w:val="00DA0D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rte">
    <w:name w:val="Strong"/>
    <w:basedOn w:val="Fontepargpadro"/>
    <w:uiPriority w:val="22"/>
    <w:qFormat/>
    <w:rsid w:val="004C4F5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7AA5"/>
    <w:pPr>
      <w:widowControl w:val="0"/>
      <w:suppressAutoHyphens/>
      <w:spacing w:after="0" w:line="240" w:lineRule="auto"/>
    </w:pPr>
    <w:rPr>
      <w:rFonts w:ascii="Liberation Serif" w:eastAsia="DejaVu Sans" w:hAnsi="Liberation Serif" w:cs="Times New Roman"/>
      <w:kern w:val="2"/>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D055E5"/>
    <w:pPr>
      <w:tabs>
        <w:tab w:val="center" w:pos="4252"/>
        <w:tab w:val="right" w:pos="8504"/>
      </w:tabs>
    </w:pPr>
  </w:style>
  <w:style w:type="character" w:customStyle="1" w:styleId="CabealhoChar">
    <w:name w:val="Cabeçalho Char"/>
    <w:basedOn w:val="Fontepargpadro"/>
    <w:link w:val="Cabealho"/>
    <w:uiPriority w:val="99"/>
    <w:rsid w:val="00D055E5"/>
    <w:rPr>
      <w:rFonts w:ascii="Liberation Serif" w:eastAsia="DejaVu Sans" w:hAnsi="Liberation Serif" w:cs="Times New Roman"/>
      <w:kern w:val="2"/>
      <w:sz w:val="24"/>
      <w:szCs w:val="24"/>
      <w:lang w:eastAsia="pt-BR"/>
    </w:rPr>
  </w:style>
  <w:style w:type="paragraph" w:styleId="Rodap">
    <w:name w:val="footer"/>
    <w:basedOn w:val="Normal"/>
    <w:link w:val="RodapChar"/>
    <w:uiPriority w:val="99"/>
    <w:unhideWhenUsed/>
    <w:rsid w:val="00D055E5"/>
    <w:pPr>
      <w:tabs>
        <w:tab w:val="center" w:pos="4252"/>
        <w:tab w:val="right" w:pos="8504"/>
      </w:tabs>
    </w:pPr>
  </w:style>
  <w:style w:type="character" w:customStyle="1" w:styleId="RodapChar">
    <w:name w:val="Rodapé Char"/>
    <w:basedOn w:val="Fontepargpadro"/>
    <w:link w:val="Rodap"/>
    <w:uiPriority w:val="99"/>
    <w:rsid w:val="00D055E5"/>
    <w:rPr>
      <w:rFonts w:ascii="Liberation Serif" w:eastAsia="DejaVu Sans" w:hAnsi="Liberation Serif" w:cs="Times New Roman"/>
      <w:kern w:val="2"/>
      <w:sz w:val="24"/>
      <w:szCs w:val="24"/>
      <w:lang w:eastAsia="pt-BR"/>
    </w:rPr>
  </w:style>
  <w:style w:type="paragraph" w:styleId="Textodenotaderodap">
    <w:name w:val="footnote text"/>
    <w:basedOn w:val="Normal"/>
    <w:link w:val="TextodenotaderodapChar"/>
    <w:uiPriority w:val="99"/>
    <w:semiHidden/>
    <w:unhideWhenUsed/>
    <w:rsid w:val="007D6086"/>
    <w:rPr>
      <w:sz w:val="20"/>
      <w:szCs w:val="20"/>
    </w:rPr>
  </w:style>
  <w:style w:type="character" w:customStyle="1" w:styleId="TextodenotaderodapChar">
    <w:name w:val="Texto de nota de rodapé Char"/>
    <w:basedOn w:val="Fontepargpadro"/>
    <w:link w:val="Textodenotaderodap"/>
    <w:uiPriority w:val="99"/>
    <w:semiHidden/>
    <w:rsid w:val="007D6086"/>
    <w:rPr>
      <w:rFonts w:ascii="Liberation Serif" w:eastAsia="DejaVu Sans" w:hAnsi="Liberation Serif" w:cs="Times New Roman"/>
      <w:kern w:val="2"/>
      <w:sz w:val="20"/>
      <w:szCs w:val="20"/>
      <w:lang w:eastAsia="pt-BR"/>
    </w:rPr>
  </w:style>
  <w:style w:type="character" w:styleId="Refdenotaderodap">
    <w:name w:val="footnote reference"/>
    <w:basedOn w:val="Fontepargpadro"/>
    <w:uiPriority w:val="99"/>
    <w:semiHidden/>
    <w:unhideWhenUsed/>
    <w:rsid w:val="007D6086"/>
    <w:rPr>
      <w:vertAlign w:val="superscript"/>
    </w:rPr>
  </w:style>
  <w:style w:type="character" w:styleId="Hyperlink">
    <w:name w:val="Hyperlink"/>
    <w:basedOn w:val="Fontepargpadro"/>
    <w:uiPriority w:val="99"/>
    <w:unhideWhenUsed/>
    <w:rsid w:val="007D6086"/>
    <w:rPr>
      <w:color w:val="0000FF" w:themeColor="hyperlink"/>
      <w:u w:val="single"/>
    </w:rPr>
  </w:style>
  <w:style w:type="paragraph" w:styleId="PargrafodaLista">
    <w:name w:val="List Paragraph"/>
    <w:basedOn w:val="Normal"/>
    <w:uiPriority w:val="34"/>
    <w:qFormat/>
    <w:rsid w:val="00D639E5"/>
    <w:pPr>
      <w:ind w:left="720"/>
      <w:contextualSpacing/>
    </w:pPr>
  </w:style>
  <w:style w:type="paragraph" w:customStyle="1" w:styleId="Estilopadro">
    <w:name w:val="Estilo padrão"/>
    <w:rsid w:val="00BF3440"/>
    <w:pPr>
      <w:widowControl w:val="0"/>
      <w:suppressAutoHyphens/>
      <w:spacing w:after="0" w:line="100" w:lineRule="atLeast"/>
    </w:pPr>
    <w:rPr>
      <w:rFonts w:ascii="Liberation Serif" w:eastAsia="DejaVu Sans" w:hAnsi="Liberation Serif" w:cs="Times New Roman"/>
      <w:sz w:val="24"/>
      <w:szCs w:val="24"/>
      <w:lang w:eastAsia="pt-BR"/>
    </w:rPr>
  </w:style>
  <w:style w:type="paragraph" w:styleId="Textodebalo">
    <w:name w:val="Balloon Text"/>
    <w:basedOn w:val="Normal"/>
    <w:link w:val="TextodebaloChar"/>
    <w:uiPriority w:val="99"/>
    <w:semiHidden/>
    <w:unhideWhenUsed/>
    <w:rsid w:val="00F30F25"/>
    <w:rPr>
      <w:rFonts w:ascii="Segoe UI" w:hAnsi="Segoe UI" w:cs="Segoe UI"/>
      <w:sz w:val="18"/>
      <w:szCs w:val="18"/>
    </w:rPr>
  </w:style>
  <w:style w:type="character" w:customStyle="1" w:styleId="TextodebaloChar">
    <w:name w:val="Texto de balão Char"/>
    <w:basedOn w:val="Fontepargpadro"/>
    <w:link w:val="Textodebalo"/>
    <w:uiPriority w:val="99"/>
    <w:semiHidden/>
    <w:rsid w:val="00F30F25"/>
    <w:rPr>
      <w:rFonts w:ascii="Segoe UI" w:eastAsia="DejaVu Sans" w:hAnsi="Segoe UI" w:cs="Segoe UI"/>
      <w:kern w:val="2"/>
      <w:sz w:val="18"/>
      <w:szCs w:val="18"/>
      <w:lang w:eastAsia="pt-BR"/>
    </w:rPr>
  </w:style>
  <w:style w:type="table" w:styleId="Tabelacomgrade">
    <w:name w:val="Table Grid"/>
    <w:basedOn w:val="Tabelanormal"/>
    <w:uiPriority w:val="59"/>
    <w:rsid w:val="00DA0D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rte">
    <w:name w:val="Strong"/>
    <w:basedOn w:val="Fontepargpadro"/>
    <w:uiPriority w:val="22"/>
    <w:qFormat/>
    <w:rsid w:val="004C4F5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4304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tjmg.jus.br/portal/acoes-e-programas/gestao-fiscal-eficient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0EED28-B42A-4DD2-9AD6-F70DE6F82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2372</Words>
  <Characters>12811</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15153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Suporte</cp:lastModifiedBy>
  <cp:revision>2</cp:revision>
  <cp:lastPrinted>2016-12-26T17:17:00Z</cp:lastPrinted>
  <dcterms:created xsi:type="dcterms:W3CDTF">2017-01-26T15:25:00Z</dcterms:created>
  <dcterms:modified xsi:type="dcterms:W3CDTF">2017-01-26T15:25:00Z</dcterms:modified>
</cp:coreProperties>
</file>