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E3953" w:rsidRDefault="00BE3953" w:rsidP="00BE3953">
      <w:pPr>
        <w:ind w:firstLine="20"/>
        <w:jc w:val="center"/>
        <w:rPr>
          <w:rFonts w:ascii="Verdana" w:hAnsi="Verdana"/>
          <w:sz w:val="32"/>
          <w:szCs w:val="32"/>
        </w:rPr>
      </w:pPr>
      <w:r>
        <w:object w:dxaOrig="9074" w:dyaOrig="18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3.75pt;height:60.75pt" o:ole="" o:bordertopcolor="black" o:borderleftcolor="black" o:borderbottomcolor="black" o:borderrightcolor="black" filled="t">
            <v:fill color2="black"/>
            <v:imagedata r:id="rId4" o:title=""/>
            <w10:bordertop type="single" width="4" space="3"/>
            <w10:borderleft type="single" width="4" space="7"/>
            <w10:borderbottom type="single" width="4" space="3"/>
            <w10:borderright type="single" width="4" space="7"/>
          </v:shape>
          <o:OLEObject Type="Embed" ProgID="PBrush" ShapeID="_x0000_i1025" DrawAspect="Content" ObjectID="_1524987722" r:id="rId5"/>
        </w:object>
      </w:r>
      <w:r>
        <w:rPr>
          <w:rFonts w:ascii="Verdana" w:hAnsi="Verdana"/>
        </w:rPr>
        <w:t xml:space="preserve">                              </w:t>
      </w:r>
      <w:r>
        <w:rPr>
          <w:rFonts w:ascii="Verdana" w:hAnsi="Verdana"/>
          <w:sz w:val="32"/>
          <w:szCs w:val="32"/>
        </w:rPr>
        <w:t xml:space="preserve">                           </w:t>
      </w:r>
    </w:p>
    <w:p w:rsidR="00BE3953" w:rsidRDefault="00BE3953" w:rsidP="00BE3953">
      <w:pPr>
        <w:rPr>
          <w:rFonts w:ascii="Verdana" w:hAnsi="Verdana" w:cs="DejaVu Sans"/>
          <w:b/>
          <w:bCs/>
          <w:sz w:val="28"/>
          <w:szCs w:val="28"/>
        </w:rPr>
      </w:pPr>
    </w:p>
    <w:p w:rsidR="00BE3953" w:rsidRDefault="00BE3953" w:rsidP="00BE3953">
      <w:pPr>
        <w:rPr>
          <w:rFonts w:ascii="Verdana" w:hAnsi="Verdana" w:cs="DejaVu Sans"/>
          <w:b/>
          <w:bCs/>
          <w:sz w:val="28"/>
          <w:szCs w:val="28"/>
        </w:rPr>
      </w:pPr>
      <w:r>
        <w:rPr>
          <w:rFonts w:ascii="Verdana" w:hAnsi="Verdana" w:cs="DejaVu Sans"/>
          <w:b/>
          <w:bCs/>
          <w:sz w:val="28"/>
          <w:szCs w:val="28"/>
        </w:rPr>
        <w:t>PARECER REGIMENTAL</w:t>
      </w:r>
    </w:p>
    <w:p w:rsidR="00BE3953" w:rsidRDefault="00BE3953" w:rsidP="00BE3953">
      <w:pPr>
        <w:rPr>
          <w:rFonts w:ascii="Verdana" w:hAnsi="Verdana" w:cs="DejaVu Sans"/>
          <w:b/>
          <w:bCs/>
          <w:sz w:val="28"/>
          <w:szCs w:val="28"/>
        </w:rPr>
      </w:pPr>
    </w:p>
    <w:p w:rsidR="00BE3953" w:rsidRDefault="00BE3953" w:rsidP="00BE3953">
      <w:pPr>
        <w:rPr>
          <w:rFonts w:ascii="Verdana" w:hAnsi="Verdana" w:cs="DejaVu Sans"/>
          <w:b/>
          <w:bCs/>
          <w:sz w:val="28"/>
          <w:szCs w:val="28"/>
        </w:rPr>
      </w:pPr>
      <w:r>
        <w:rPr>
          <w:rFonts w:ascii="Verdana" w:hAnsi="Verdana" w:cs="DejaVu Sans"/>
          <w:b/>
          <w:bCs/>
          <w:sz w:val="28"/>
          <w:szCs w:val="28"/>
        </w:rPr>
        <w:t>COMISSÃO DE LEGISLAÇÃO E JUSTIÇA</w:t>
      </w:r>
      <w:r w:rsidR="006E1FED">
        <w:rPr>
          <w:rFonts w:ascii="Verdana" w:hAnsi="Verdana" w:cs="DejaVu Sans"/>
          <w:b/>
          <w:bCs/>
          <w:sz w:val="28"/>
          <w:szCs w:val="28"/>
        </w:rPr>
        <w:t xml:space="preserve"> - CLJ</w:t>
      </w:r>
    </w:p>
    <w:p w:rsidR="00BE3953" w:rsidRDefault="00BE3953" w:rsidP="00BE3953">
      <w:pPr>
        <w:jc w:val="both"/>
      </w:pPr>
    </w:p>
    <w:p w:rsidR="00BE3953" w:rsidRDefault="00BE3953" w:rsidP="00BE3953">
      <w:pPr>
        <w:jc w:val="both"/>
        <w:rPr>
          <w:rFonts w:ascii="Verdana" w:hAnsi="Verdana" w:cs="DejaVu Sans"/>
        </w:rPr>
      </w:pPr>
      <w:r>
        <w:rPr>
          <w:rFonts w:ascii="Verdana" w:hAnsi="Verdana" w:cs="DejaVu Sans"/>
          <w:b/>
          <w:bCs/>
          <w:sz w:val="28"/>
          <w:szCs w:val="28"/>
        </w:rPr>
        <w:t>MATÉRIA:</w:t>
      </w:r>
      <w:r>
        <w:rPr>
          <w:rFonts w:ascii="Verdana" w:hAnsi="Verdana" w:cs="DejaVu Sans"/>
          <w:sz w:val="28"/>
          <w:szCs w:val="28"/>
        </w:rPr>
        <w:t xml:space="preserve"> </w:t>
      </w:r>
      <w:r w:rsidR="00E24C1F">
        <w:rPr>
          <w:rFonts w:ascii="Verdana" w:hAnsi="Verdana" w:cs="DejaVu Sans"/>
        </w:rPr>
        <w:t>Anteprojeto de Lei nº 022</w:t>
      </w:r>
      <w:r>
        <w:rPr>
          <w:rFonts w:ascii="Verdana" w:hAnsi="Verdana" w:cs="DejaVu Sans"/>
        </w:rPr>
        <w:t>/2016 - “</w:t>
      </w:r>
      <w:r w:rsidR="00E24C1F">
        <w:rPr>
          <w:rFonts w:ascii="Verdana" w:hAnsi="Verdana" w:cs="DejaVu Sans"/>
        </w:rPr>
        <w:t>Cria o Programa Caravana do Idoso no Município de Sete Lagoas</w:t>
      </w:r>
      <w:r>
        <w:rPr>
          <w:rFonts w:ascii="Verdana" w:hAnsi="Verdana" w:cs="DejaVu Sans"/>
        </w:rPr>
        <w:t xml:space="preserve"> e dá outras providências”.</w:t>
      </w:r>
    </w:p>
    <w:p w:rsidR="00BE3953" w:rsidRDefault="00BE3953" w:rsidP="00BE3953">
      <w:pPr>
        <w:jc w:val="both"/>
        <w:rPr>
          <w:rFonts w:ascii="Verdana" w:hAnsi="Verdana" w:cs="DejaVu Sans"/>
        </w:rPr>
      </w:pPr>
    </w:p>
    <w:p w:rsidR="00BE3953" w:rsidRDefault="00BE3953" w:rsidP="00BE3953">
      <w:pPr>
        <w:jc w:val="both"/>
        <w:rPr>
          <w:rFonts w:ascii="Verdana" w:hAnsi="Verdana" w:cs="DejaVu Sans"/>
        </w:rPr>
      </w:pPr>
      <w:r>
        <w:rPr>
          <w:rFonts w:ascii="Verdana" w:hAnsi="Verdana" w:cs="DejaVu Sans"/>
          <w:b/>
          <w:bCs/>
          <w:sz w:val="28"/>
          <w:szCs w:val="28"/>
        </w:rPr>
        <w:t xml:space="preserve">AUTOR: </w:t>
      </w:r>
      <w:r>
        <w:rPr>
          <w:rFonts w:ascii="Verdana" w:hAnsi="Verdana" w:cs="DejaVu Sans"/>
        </w:rPr>
        <w:t xml:space="preserve">Vereador </w:t>
      </w:r>
      <w:r w:rsidR="00E24C1F">
        <w:rPr>
          <w:rFonts w:ascii="Verdana" w:hAnsi="Verdana" w:cs="DejaVu Sans"/>
        </w:rPr>
        <w:t>Gilberto Pereira da Silva.</w:t>
      </w:r>
    </w:p>
    <w:p w:rsidR="00BE3953" w:rsidRDefault="00BE3953" w:rsidP="00BE3953">
      <w:pPr>
        <w:jc w:val="both"/>
        <w:rPr>
          <w:rFonts w:ascii="Verdana" w:hAnsi="Verdana" w:cs="DejaVu Sans"/>
          <w:sz w:val="26"/>
          <w:szCs w:val="26"/>
        </w:rPr>
      </w:pPr>
      <w:r>
        <w:rPr>
          <w:rFonts w:ascii="Verdana" w:hAnsi="Verdana" w:cs="DejaVu Sans"/>
          <w:sz w:val="26"/>
          <w:szCs w:val="26"/>
        </w:rPr>
        <w:t>___________________________________________________</w:t>
      </w:r>
    </w:p>
    <w:p w:rsidR="00BE3953" w:rsidRDefault="00BE3953" w:rsidP="00BE3953">
      <w:pPr>
        <w:rPr>
          <w:rFonts w:ascii="Verdana" w:hAnsi="Verdana" w:cs="DejaVu Sans"/>
          <w:sz w:val="26"/>
          <w:szCs w:val="26"/>
        </w:rPr>
      </w:pPr>
    </w:p>
    <w:p w:rsidR="00BE3953" w:rsidRDefault="00BE3953" w:rsidP="00BE3953">
      <w:pPr>
        <w:ind w:firstLine="2295"/>
        <w:jc w:val="both"/>
        <w:rPr>
          <w:rFonts w:ascii="Verdana" w:hAnsi="Verdana" w:cs="DejaVu Sans"/>
          <w:sz w:val="26"/>
          <w:szCs w:val="26"/>
          <w:u w:val="single"/>
        </w:rPr>
      </w:pPr>
      <w:r>
        <w:rPr>
          <w:rFonts w:ascii="Verdana" w:hAnsi="Verdana" w:cs="DejaVu Sans"/>
          <w:sz w:val="26"/>
          <w:szCs w:val="26"/>
          <w:u w:val="single"/>
        </w:rPr>
        <w:t>Relatório</w:t>
      </w:r>
    </w:p>
    <w:p w:rsidR="00BE3953" w:rsidRDefault="00BE3953" w:rsidP="00BE3953">
      <w:pPr>
        <w:ind w:firstLine="2295"/>
        <w:jc w:val="both"/>
        <w:rPr>
          <w:rFonts w:ascii="Verdana" w:hAnsi="Verdana" w:cs="DejaVu Sans"/>
          <w:sz w:val="26"/>
          <w:szCs w:val="26"/>
          <w:u w:val="single"/>
        </w:rPr>
      </w:pPr>
    </w:p>
    <w:p w:rsidR="00BE3953" w:rsidRDefault="00BE3953" w:rsidP="00BE3953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A proposição em epígrafe, cuja autoria pertence a membro desta edilidade, visa a s</w:t>
      </w:r>
      <w:r w:rsidR="00716A4B">
        <w:rPr>
          <w:rFonts w:ascii="Verdana" w:hAnsi="Verdana" w:cs="DejaVu Sans"/>
        </w:rPr>
        <w:t>ugerir a criação de um programa</w:t>
      </w:r>
      <w:r>
        <w:rPr>
          <w:rFonts w:ascii="Verdana" w:hAnsi="Verdana" w:cs="DejaVu Sans"/>
        </w:rPr>
        <w:t xml:space="preserve"> municipal destinado </w:t>
      </w:r>
      <w:r w:rsidR="00716A4B">
        <w:rPr>
          <w:rFonts w:ascii="Verdana" w:hAnsi="Verdana" w:cs="DejaVu Sans"/>
        </w:rPr>
        <w:t>a fomentar o bem estar social e o lazer para os idosos.</w:t>
      </w:r>
    </w:p>
    <w:p w:rsidR="00BE3953" w:rsidRDefault="00BE3953" w:rsidP="00BE3953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O anteprojeto foi distribuído nesta data a esta Comissão de Legislação e Justiça para receber parecer quanto aos aspectos de sua juridicidade, constitucionalidade e legalidade, nos termos do disposto no art. 169 c/c art. 69 e § 1º do art. 83 do Regimento Interno.</w:t>
      </w:r>
    </w:p>
    <w:p w:rsidR="00BE3953" w:rsidRDefault="00BE3953" w:rsidP="00BE3953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Presentes à reunião o Vereador Marce</w:t>
      </w:r>
      <w:r w:rsidR="00716A4B">
        <w:rPr>
          <w:rFonts w:ascii="Verdana" w:hAnsi="Verdana" w:cs="DejaVu Sans"/>
        </w:rPr>
        <w:t>lo Pires Rodrigues (Presidente) e o Vereador Euro de Andrade Lanza que assumiu a relatoria dos trabalhos em razão da ausência d</w:t>
      </w:r>
      <w:r>
        <w:rPr>
          <w:rFonts w:ascii="Verdana" w:hAnsi="Verdana" w:cs="DejaVu Sans"/>
        </w:rPr>
        <w:t>o Vereador Dalton Antônio de Avelar Andrade (relator)</w:t>
      </w:r>
      <w:r w:rsidR="00716A4B">
        <w:rPr>
          <w:rFonts w:ascii="Verdana" w:hAnsi="Verdana" w:cs="DejaVu Sans"/>
        </w:rPr>
        <w:t>. P</w:t>
      </w:r>
      <w:r>
        <w:rPr>
          <w:rFonts w:ascii="Verdana" w:hAnsi="Verdana" w:cs="DejaVu Sans"/>
        </w:rPr>
        <w:t>resentes também o Procurador Geral do Legislativo, assessores de gabinetes e munícipes.</w:t>
      </w:r>
    </w:p>
    <w:p w:rsidR="00BE3953" w:rsidRDefault="00BE3953" w:rsidP="00BE3953">
      <w:pPr>
        <w:ind w:firstLine="2295"/>
        <w:jc w:val="both"/>
        <w:rPr>
          <w:rFonts w:ascii="Verdana" w:hAnsi="Verdana" w:cs="DejaVu Sans"/>
          <w:sz w:val="26"/>
          <w:szCs w:val="26"/>
        </w:rPr>
      </w:pPr>
    </w:p>
    <w:p w:rsidR="00BE3953" w:rsidRDefault="00BE3953" w:rsidP="00BE3953">
      <w:pPr>
        <w:ind w:firstLine="2295"/>
        <w:jc w:val="both"/>
        <w:rPr>
          <w:rFonts w:ascii="Verdana" w:hAnsi="Verdana" w:cs="DejaVu Sans"/>
          <w:sz w:val="26"/>
          <w:szCs w:val="26"/>
          <w:u w:val="single"/>
        </w:rPr>
      </w:pPr>
      <w:r>
        <w:rPr>
          <w:rFonts w:ascii="Verdana" w:hAnsi="Verdana" w:cs="DejaVu Sans"/>
          <w:sz w:val="26"/>
          <w:szCs w:val="26"/>
          <w:u w:val="single"/>
        </w:rPr>
        <w:t>Fundamentação</w:t>
      </w:r>
    </w:p>
    <w:p w:rsidR="00BE3953" w:rsidRDefault="00BE3953" w:rsidP="00BE3953">
      <w:pPr>
        <w:ind w:firstLine="2295"/>
        <w:jc w:val="both"/>
        <w:rPr>
          <w:rFonts w:ascii="Verdana" w:hAnsi="Verdana" w:cs="DejaVu Sans"/>
          <w:u w:val="single"/>
        </w:rPr>
      </w:pPr>
    </w:p>
    <w:p w:rsidR="00BE3953" w:rsidRDefault="00BE3953" w:rsidP="00BE3953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Em decorrência do princípio da simetria das formas, informador do Direito Constitucional Brasileiro, impõe-se ao Poder Legislativo, em todos os níveis federativos, respeitar as balizas a sua iniciativa </w:t>
      </w:r>
      <w:proofErr w:type="spellStart"/>
      <w:r>
        <w:rPr>
          <w:rFonts w:ascii="Verdana" w:hAnsi="Verdana" w:cs="DejaVu Sans"/>
        </w:rPr>
        <w:t>legiferante</w:t>
      </w:r>
      <w:proofErr w:type="spellEnd"/>
      <w:r>
        <w:rPr>
          <w:rFonts w:ascii="Verdana" w:hAnsi="Verdana" w:cs="DejaVu Sans"/>
        </w:rPr>
        <w:t xml:space="preserve"> estabelecidas pelo art.61, § 1º, I e II, reafirmadas, por sua vez, pelo art. 84, III, todos da Constituição da República.</w:t>
      </w:r>
    </w:p>
    <w:p w:rsidR="00BE3953" w:rsidRDefault="00BE3953" w:rsidP="00BE3953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Nessa linha sucede que a criação de programas, </w:t>
      </w:r>
    </w:p>
    <w:p w:rsidR="00BE3953" w:rsidRDefault="00BE3953" w:rsidP="00BE3953">
      <w:pPr>
        <w:jc w:val="both"/>
        <w:rPr>
          <w:rFonts w:ascii="Verdana" w:hAnsi="Verdana" w:cs="DejaVu Sans"/>
        </w:rPr>
      </w:pPr>
      <w:r>
        <w:object w:dxaOrig="9074" w:dyaOrig="1815">
          <v:shape id="_x0000_i1026" type="#_x0000_t75" style="width:363.75pt;height:60.75pt" o:ole="" o:bordertopcolor="black" o:borderleftcolor="black" o:borderbottomcolor="black" o:borderrightcolor="black" filled="t">
            <v:fill color2="black"/>
            <v:imagedata r:id="rId4" o:title=""/>
            <w10:bordertop type="single" width="4" space="3"/>
            <w10:borderleft type="single" width="4" space="7"/>
            <w10:borderbottom type="single" width="4" space="3"/>
            <w10:borderright type="single" width="4" space="7"/>
          </v:shape>
          <o:OLEObject Type="Embed" ProgID="PBrush" ShapeID="_x0000_i1026" DrawAspect="Content" ObjectID="_1524987723" r:id="rId6"/>
        </w:object>
      </w:r>
    </w:p>
    <w:p w:rsidR="00BE3953" w:rsidRDefault="00BE3953" w:rsidP="00BE3953">
      <w:pPr>
        <w:jc w:val="both"/>
        <w:rPr>
          <w:rFonts w:ascii="Verdana" w:hAnsi="Verdana" w:cs="DejaVu Sans"/>
        </w:rPr>
      </w:pPr>
    </w:p>
    <w:p w:rsidR="00BE3953" w:rsidRDefault="00BE3953" w:rsidP="00BE3953">
      <w:pPr>
        <w:jc w:val="both"/>
        <w:rPr>
          <w:rFonts w:ascii="Verdana" w:hAnsi="Verdana" w:cs="DejaVu Sans"/>
        </w:rPr>
      </w:pPr>
      <w:proofErr w:type="gramStart"/>
      <w:r>
        <w:rPr>
          <w:rFonts w:ascii="Verdana" w:hAnsi="Verdana" w:cs="DejaVu Sans"/>
        </w:rPr>
        <w:t>projetos</w:t>
      </w:r>
      <w:proofErr w:type="gramEnd"/>
      <w:r>
        <w:rPr>
          <w:rFonts w:ascii="Verdana" w:hAnsi="Verdana" w:cs="DejaVu Sans"/>
        </w:rPr>
        <w:t xml:space="preserve"> ou ações de governo e suas respectivas regulamentações são primazia do Chefe do Poder Executivo pela aplicação conjugada das regras introduzidas pelos </w:t>
      </w:r>
      <w:proofErr w:type="spellStart"/>
      <w:r>
        <w:rPr>
          <w:rFonts w:ascii="Verdana" w:hAnsi="Verdana" w:cs="DejaVu Sans"/>
        </w:rPr>
        <w:t>arts</w:t>
      </w:r>
      <w:proofErr w:type="spellEnd"/>
      <w:r>
        <w:rPr>
          <w:rFonts w:ascii="Verdana" w:hAnsi="Verdana" w:cs="DejaVu Sans"/>
        </w:rPr>
        <w:t xml:space="preserve">. 61, § 1º, II, “e”, e 84, II e </w:t>
      </w:r>
      <w:proofErr w:type="gramStart"/>
      <w:r>
        <w:rPr>
          <w:rFonts w:ascii="Verdana" w:hAnsi="Verdana" w:cs="DejaVu Sans"/>
        </w:rPr>
        <w:t>III,  da</w:t>
      </w:r>
      <w:proofErr w:type="gramEnd"/>
      <w:r>
        <w:rPr>
          <w:rFonts w:ascii="Verdana" w:hAnsi="Verdana" w:cs="DejaVu Sans"/>
        </w:rPr>
        <w:t xml:space="preserve"> Carta   Federal.  </w:t>
      </w:r>
      <w:proofErr w:type="gramStart"/>
      <w:r>
        <w:rPr>
          <w:rFonts w:ascii="Verdana" w:hAnsi="Verdana" w:cs="DejaVu Sans"/>
        </w:rPr>
        <w:t>Isso  porque</w:t>
      </w:r>
      <w:proofErr w:type="gramEnd"/>
      <w:r>
        <w:rPr>
          <w:rFonts w:ascii="Verdana" w:hAnsi="Verdana" w:cs="DejaVu Sans"/>
        </w:rPr>
        <w:t xml:space="preserve">  essa prerrogativa deságua na criação e atribuição de tarefas adicionais para os órgãos que compõem a estrutura da Prefeitura, além de gerar novas despesas para o Orçamento municipal, o  que  é  defeso ao Poder Legislativo, a bem da preservação do princípio basilar da independência e harmonia entre os Poderes.  </w:t>
      </w:r>
    </w:p>
    <w:p w:rsidR="00BE3953" w:rsidRDefault="00BE3953" w:rsidP="00BE3953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Portanto, a presente proposição encaminhada sob a forma de anteprojeto atende perfeitamente os ditames constitucionais e infraconstitucionais, posto que respeita a reserva legal da iniciativa do Poder Executivo, no que tange à matéria então versada.</w:t>
      </w:r>
    </w:p>
    <w:p w:rsidR="00BE3953" w:rsidRDefault="00BE3953" w:rsidP="00BE3953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Quanto à adequação da matéria ao ordenamento jurídico pátrio nada vemos que possa obstar sua normal tramitação.</w:t>
      </w:r>
    </w:p>
    <w:p w:rsidR="00BE3953" w:rsidRDefault="00BE3953" w:rsidP="00BE3953">
      <w:pPr>
        <w:ind w:firstLine="2295"/>
        <w:jc w:val="both"/>
        <w:rPr>
          <w:rFonts w:ascii="Verdana" w:hAnsi="Verdana" w:cs="DejaVu Sans"/>
        </w:rPr>
      </w:pPr>
    </w:p>
    <w:p w:rsidR="00BE3953" w:rsidRDefault="00BE3953" w:rsidP="00BE3953">
      <w:pPr>
        <w:jc w:val="both"/>
        <w:rPr>
          <w:rFonts w:ascii="Verdana" w:hAnsi="Verdana" w:cs="DejaVu Sans"/>
          <w:u w:val="single"/>
        </w:rPr>
      </w:pPr>
      <w:r>
        <w:rPr>
          <w:rFonts w:ascii="Verdana" w:hAnsi="Verdana" w:cs="DejaVu Sans"/>
        </w:rPr>
        <w:t xml:space="preserve">                            </w:t>
      </w:r>
      <w:r>
        <w:rPr>
          <w:rFonts w:ascii="Verdana" w:hAnsi="Verdana" w:cs="DejaVu Sans"/>
          <w:u w:val="single"/>
        </w:rPr>
        <w:t>Conclusão</w:t>
      </w:r>
    </w:p>
    <w:p w:rsidR="00BE3953" w:rsidRDefault="00BE3953" w:rsidP="00BE3953">
      <w:pPr>
        <w:ind w:firstLine="2295"/>
        <w:jc w:val="both"/>
        <w:rPr>
          <w:rFonts w:ascii="Verdana" w:hAnsi="Verdana" w:cs="DejaVu Sans"/>
          <w:u w:val="single"/>
        </w:rPr>
      </w:pPr>
    </w:p>
    <w:p w:rsidR="00BE3953" w:rsidRDefault="00BE3953" w:rsidP="00BE3953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Em face do exposto, este relator conclui pela juridicidade, constitucionalidade e legalid</w:t>
      </w:r>
      <w:r w:rsidR="00716A4B">
        <w:rPr>
          <w:rFonts w:ascii="Verdana" w:hAnsi="Verdana" w:cs="DejaVu Sans"/>
        </w:rPr>
        <w:t>ade do Anteprojeto de Lei nº 022</w:t>
      </w:r>
      <w:r>
        <w:rPr>
          <w:rFonts w:ascii="Verdana" w:hAnsi="Verdana" w:cs="DejaVu Sans"/>
        </w:rPr>
        <w:t>/2016.</w:t>
      </w:r>
    </w:p>
    <w:p w:rsidR="00BE3953" w:rsidRDefault="00BE3953" w:rsidP="00BE3953">
      <w:pPr>
        <w:ind w:firstLine="2295"/>
        <w:jc w:val="both"/>
        <w:rPr>
          <w:rFonts w:ascii="Verdana" w:hAnsi="Verdana" w:cs="DejaVu Sans"/>
        </w:rPr>
      </w:pPr>
    </w:p>
    <w:p w:rsidR="00BE3953" w:rsidRDefault="00BE3953" w:rsidP="00BE3953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Sala </w:t>
      </w:r>
      <w:r w:rsidR="00716A4B">
        <w:rPr>
          <w:rFonts w:ascii="Verdana" w:hAnsi="Verdana" w:cs="DejaVu Sans"/>
        </w:rPr>
        <w:t>das Reuniões, 12 de maio</w:t>
      </w:r>
      <w:r>
        <w:rPr>
          <w:rFonts w:ascii="Verdana" w:hAnsi="Verdana" w:cs="DejaVu Sans"/>
        </w:rPr>
        <w:t xml:space="preserve"> de 2016.</w:t>
      </w:r>
    </w:p>
    <w:p w:rsidR="00BE3953" w:rsidRDefault="00BE3953" w:rsidP="00BE3953">
      <w:pPr>
        <w:ind w:firstLine="2295"/>
        <w:jc w:val="both"/>
        <w:rPr>
          <w:rFonts w:ascii="Verdana" w:hAnsi="Verdana" w:cs="DejaVu Sans"/>
        </w:rPr>
      </w:pPr>
    </w:p>
    <w:p w:rsidR="00BE3953" w:rsidRDefault="00BE3953" w:rsidP="00BE3953">
      <w:pPr>
        <w:ind w:firstLine="2295"/>
        <w:jc w:val="both"/>
        <w:rPr>
          <w:rFonts w:ascii="Verdana" w:hAnsi="Verdana" w:cs="DejaVu Sans"/>
        </w:rPr>
      </w:pPr>
    </w:p>
    <w:p w:rsidR="00BE3953" w:rsidRDefault="00BE3953" w:rsidP="00BE3953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Euro de Andrade Lanza</w:t>
      </w:r>
    </w:p>
    <w:p w:rsidR="00BE3953" w:rsidRDefault="00BE3953" w:rsidP="00BE3953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Relator</w:t>
      </w:r>
    </w:p>
    <w:p w:rsidR="00BE3953" w:rsidRDefault="00BE3953" w:rsidP="00BE3953">
      <w:pPr>
        <w:ind w:firstLine="2295"/>
        <w:jc w:val="both"/>
        <w:rPr>
          <w:rFonts w:ascii="Verdana" w:hAnsi="Verdana" w:cs="DejaVu Sans"/>
        </w:rPr>
      </w:pPr>
    </w:p>
    <w:p w:rsidR="00BE3953" w:rsidRDefault="00BE3953" w:rsidP="00BE3953">
      <w:pPr>
        <w:ind w:firstLine="2295"/>
        <w:jc w:val="both"/>
        <w:rPr>
          <w:rFonts w:ascii="Verdana" w:hAnsi="Verdana" w:cs="DejaVu Sans"/>
          <w:u w:val="single"/>
        </w:rPr>
      </w:pPr>
      <w:r>
        <w:rPr>
          <w:rFonts w:ascii="Verdana" w:hAnsi="Verdana" w:cs="DejaVu Sans"/>
          <w:u w:val="single"/>
        </w:rPr>
        <w:t>V O T O S</w:t>
      </w:r>
    </w:p>
    <w:p w:rsidR="00BE3953" w:rsidRDefault="00BE3953" w:rsidP="00BE3953">
      <w:pPr>
        <w:ind w:firstLine="2295"/>
        <w:jc w:val="both"/>
        <w:rPr>
          <w:rFonts w:ascii="Verdana" w:hAnsi="Verdana" w:cs="DejaVu Sans"/>
        </w:rPr>
      </w:pPr>
    </w:p>
    <w:p w:rsidR="00BE3953" w:rsidRDefault="00BE3953" w:rsidP="00BE3953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De acordo com o relator.</w:t>
      </w:r>
    </w:p>
    <w:p w:rsidR="00BE3953" w:rsidRDefault="00BE3953" w:rsidP="00BE3953">
      <w:pPr>
        <w:ind w:firstLine="2295"/>
        <w:jc w:val="both"/>
        <w:rPr>
          <w:rFonts w:ascii="Verdana" w:hAnsi="Verdana" w:cs="DejaVu Sans"/>
        </w:rPr>
      </w:pPr>
    </w:p>
    <w:p w:rsidR="00BE3953" w:rsidRDefault="00BE3953" w:rsidP="00BE3953">
      <w:pPr>
        <w:ind w:firstLine="2295"/>
        <w:jc w:val="both"/>
        <w:rPr>
          <w:rFonts w:ascii="Verdana" w:hAnsi="Verdana" w:cs="DejaVu Sans"/>
        </w:rPr>
      </w:pPr>
    </w:p>
    <w:p w:rsidR="00BE3953" w:rsidRDefault="00BE3953" w:rsidP="00BE3953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Marcelo Pires Rodrigues</w:t>
      </w:r>
    </w:p>
    <w:p w:rsidR="00BE3953" w:rsidRDefault="00BE3953" w:rsidP="00BE3953">
      <w:r>
        <w:rPr>
          <w:rFonts w:ascii="Verdana" w:hAnsi="Verdana" w:cs="DejaVu Sans"/>
        </w:rPr>
        <w:t xml:space="preserve">                           Presidente</w:t>
      </w:r>
    </w:p>
    <w:p w:rsidR="00A54A69" w:rsidRDefault="00A54A69"/>
    <w:sectPr w:rsidR="00A54A69" w:rsidSect="00A54A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953"/>
    <w:rsid w:val="006E1FED"/>
    <w:rsid w:val="00716A4B"/>
    <w:rsid w:val="007412ED"/>
    <w:rsid w:val="00A54A69"/>
    <w:rsid w:val="00BE3953"/>
    <w:rsid w:val="00E2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095F32-ACFE-4A03-8648-85B412279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953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4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439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Suporte</cp:lastModifiedBy>
  <cp:revision>2</cp:revision>
  <dcterms:created xsi:type="dcterms:W3CDTF">2016-05-17T13:56:00Z</dcterms:created>
  <dcterms:modified xsi:type="dcterms:W3CDTF">2016-05-17T13:56:00Z</dcterms:modified>
</cp:coreProperties>
</file>