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drawing>
            <wp:inline distB="0" distL="0" distR="0" distT="0">
              <wp:extent cx="4625340" cy="77216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25340" cy="772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</w:rPr>
        <w:t xml:space="preserve">            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  <w:t>PARECER REGIMENTAL</w:t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  <w:t>COMISSÃO DE LEGISLAÇÃO E JUSTIÇA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Verdana" w:cs="DejaVu Sans" w:hAnsi="Verdana"/>
          <w:b/>
          <w:bCs/>
          <w:sz w:val="28"/>
          <w:szCs w:val="28"/>
        </w:rPr>
        <w:t>MATÉRIA:</w:t>
      </w:r>
      <w:r>
        <w:rPr>
          <w:rFonts w:ascii="Verdana" w:cs="DejaVu Sans" w:hAnsi="Verdana"/>
          <w:sz w:val="28"/>
          <w:szCs w:val="28"/>
        </w:rPr>
        <w:t xml:space="preserve"> </w:t>
      </w:r>
      <w:r>
        <w:rPr>
          <w:rFonts w:ascii="Verdana" w:cs="DejaVu Sans" w:hAnsi="Verdana"/>
        </w:rPr>
        <w:t>Anteprojeto de Lei nº 042/2015 - “”Dispõe sobre a implantação de bueiro inteligente como prevenção às enchentes no Município de Sete Lagoas e dá outras providências”.</w:t>
      </w:r>
    </w:p>
    <w:p>
      <w:pPr>
        <w:pStyle w:val="style0"/>
        <w:jc w:val="both"/>
      </w:pPr>
      <w:r>
        <w:rPr>
          <w:rFonts w:ascii="Verdana" w:cs="DejaVu Sans" w:hAnsi="Verdana"/>
          <w:sz w:val="28"/>
          <w:szCs w:val="28"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  <w:sz w:val="28"/>
          <w:szCs w:val="28"/>
        </w:rPr>
        <w:t xml:space="preserve">AUTOR: </w:t>
      </w:r>
      <w:r>
        <w:rPr>
          <w:rFonts w:ascii="Verdana" w:cs="DejaVu Sans" w:hAnsi="Verdana"/>
        </w:rPr>
        <w:t>Vereador Márcio Paulino da Silva Torres.</w:t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  <w:sz w:val="26"/>
          <w:szCs w:val="26"/>
        </w:rPr>
        <w:t>___________________________________________________</w:t>
      </w:r>
    </w:p>
    <w:p>
      <w:pPr>
        <w:pStyle w:val="style0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 proposição em epígrafe, cuja autoria pertence a membro desta edilidade, visa a propor um sistema de bueiro ecológico que busca reduzir o acúmulo de lixo que normalmente entope os bueiros da cidade.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O anteprojeto foi distribuído a esta Comissão de Legislação e Justiça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Presentes às reunião o Vereador Euro de Andrade Lanza (Presidente), o Vereador Dalton Antônio de Avelar Andrade (Relator) e o Vereador Marcelo Pires Rodrigues, além de membros da Procuradoria Geral do Legislativo, o Consultor Jurídico, assessores de gabinetes e munícipes.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  <w:t>Fundamentação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Em decorrência do princípio da simetria das formas, informador do Direito Constitucional Brasileiro, impõe-se ao Poder Legislativo, em todos os níveis federativos, respeitar as balizas a sua iniciativa legiferante estabelecidas pelo art.  61, § 1º, I e II, reafirmadas, por sua vez, pelo art. 84, III, todos da Constituição da República.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Nessa linha, sucede que a criação de programas, projetos ou ações de governo é primazia do Chefe do Poder Executivo</w:t>
      </w:r>
    </w:p>
    <w:p>
      <w:pPr>
        <w:pStyle w:val="style0"/>
        <w:jc w:val="both"/>
      </w:pPr>
      <w:r>
        <w:rPr>
          <w:drawing>
            <wp:inline distB="0" distL="0" distR="0" distT="0">
              <wp:extent cx="4625340" cy="772160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25340" cy="772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pela aplicação conjugada das regras introduzidas pelos arts. 61, § 1º, II, “e”, e 84, II e III,  da Carta   Federal.  Isso  porque  essa prerrogativa deságua na criação e atribuição de tarefas adicionais para os órgãos que compõem a estrutura da Prefeitura, além de gerar novas despesas para o Orçamento municipal, o  que  é  defeso ao Poder Legislativo, a bem da preservação do princípio basilar da independência e harmonia entre os Poderes.  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Portanto, a presente proposição encaminhada sob a forma de anteprojeto atende perfeitamente os ditames constitucionais e infraconstitucionais, posto que respeita a reserva legal da iniciativa do Poder Executivo, no que tange à matéria então versada.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Quanto à adequação da matéria ao ordenamento jurídico pátrio, nada vejo que possa impedir sua regular tramitação nesta Casa.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           </w:t>
      </w:r>
      <w:r>
        <w:rPr>
          <w:rFonts w:ascii="Verdana" w:cs="DejaVu Sans" w:hAnsi="Verdana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Em face do exposto, este relator conclui pela juridicidade, constitucionalidade e legalidade do Anteprojeto de Lei nº 042/2015.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Sala das Reuniões, 30 de abril de 2015.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Dalton Antônio de Avelar Andrade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Relator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V O T O S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De acordo com o relator.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Euro de Andrade Lanza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Presidente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Marcelo Pires Rodrigues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2015-05-04T20:46:00.00Z</dcterms:created>
  <dc:creator>Usuario</dc:creator>
  <cp:lastModifiedBy>Usuario</cp:lastModifiedBy>
  <cp:lastPrinted>2015-05-05T13:53:47.93Z</cp:lastPrinted>
  <dcterms:modified xsi:type="dcterms:W3CDTF">2015-05-04T20:52:00.00Z</dcterms:modified>
  <cp:revision>2</cp:revision>
</cp:coreProperties>
</file>