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media/image2.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/>
        <w:drawing>
          <wp:inline distB="0" distL="0" distR="0" distT="0">
            <wp:extent cx="5584190" cy="121602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                     </w:t>
      </w:r>
    </w:p>
    <w:p>
      <w:pPr>
        <w:pStyle w:val="style0"/>
        <w:jc w:val="center"/>
      </w:pPr>
      <w:r>
        <w:rPr>
          <w:rFonts w:ascii="Verdana" w:hAnsi="Verdana"/>
          <w:b/>
          <w:bCs/>
          <w:u w:val="single"/>
        </w:rPr>
        <w:t xml:space="preserve">PARECER REGIMENTAL </w:t>
      </w:r>
    </w:p>
    <w:p>
      <w:pPr>
        <w:pStyle w:val="style0"/>
        <w:jc w:val="center"/>
      </w:pPr>
      <w:r>
        <w:rPr>
          <w:rFonts w:ascii="Verdana" w:hAnsi="Verdana"/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FISCALIZAÇÃO FINANCEIRA ORÇAMENTÁRIA E DE TOMADA DE CONTAS-CFFOTC</w:t>
      </w:r>
    </w:p>
    <w:p>
      <w:pPr>
        <w:pStyle w:val="style0"/>
        <w:jc w:val="center"/>
      </w:pPr>
      <w:r>
        <w:rPr>
          <w:rFonts w:ascii="Verdana" w:hAnsi="Verdana"/>
        </w:rPr>
      </w:r>
    </w:p>
    <w:p>
      <w:pPr>
        <w:pStyle w:val="style0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 xml:space="preserve">MATÉRIA: </w:t>
      </w:r>
      <w:r>
        <w:rPr>
          <w:rFonts w:ascii="Verdana" w:cs="DejaVu Sans" w:hAnsi="Verdana"/>
          <w:bCs/>
        </w:rPr>
        <w:t>Emenda Aditiva nº 01 ao P</w:t>
      </w:r>
      <w:r>
        <w:rPr>
          <w:rFonts w:ascii="Verdana" w:cs="DejaVu Sans" w:hAnsi="Verdana"/>
        </w:rPr>
        <w:t>rojeto de Lei nº 033/2015 - “Autoriza o Serviço Autônomo de Água, Esgoto e Saneamento Urbano de Sete Lagoas – SAAE, a contratar operação de crédito junto ao Banco de Desenvolvimento  de Minas Gerais S/A – BDMG, operações de crédito com outorga de arantia e dá outras providências.”</w:t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DejaVu Sans" w:hAnsi="Verdana"/>
          <w:b/>
          <w:bCs/>
        </w:rPr>
        <w:t xml:space="preserve">AUTOR: </w:t>
      </w:r>
      <w:r>
        <w:rPr>
          <w:rFonts w:ascii="Verdana" w:cs="DejaVu Sans" w:hAnsi="Verdana"/>
          <w:bCs/>
        </w:rPr>
        <w:t>Vereador Milton Maurício Martins.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hAnsi="Verdana"/>
        </w:rPr>
      </w:r>
    </w:p>
    <w:p>
      <w:pPr>
        <w:pStyle w:val="style0"/>
      </w:pPr>
      <w:r>
        <w:rPr>
          <w:rFonts w:ascii="Verdana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4"/>
          <w:szCs w:val="24"/>
        </w:rPr>
        <w:t>A proposição acima referenciada, cuja autoria pertence a membro desta edilidade,</w:t>
      </w:r>
      <w:r>
        <w:rPr>
          <w:rFonts w:ascii="Verdana" w:cs="DejaVu Sans" w:hAnsi="Verdana"/>
        </w:rPr>
        <w:t xml:space="preserve"> </w:t>
      </w:r>
      <w:r>
        <w:rPr>
          <w:rFonts w:ascii="Verdana" w:cs="DejaVu Sans" w:hAnsi="Verdana"/>
          <w:sz w:val="24"/>
          <w:szCs w:val="24"/>
        </w:rPr>
        <w:t>propõe alteração no Projeto de Lei nº 033/2015 supracitado, por meio de Emenda Aditiva ao art. 1º do texto legal.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 matéria foi distribuída no dia ....... a esta Comissão de Fiscalização Financeira, Orçamentária e de Tomada de Contas para receber parecer quanto aos aspectos de sua adequação ao Sistema Orçamentário Municipal, nos termos do disposto no art. 69 e § 2º do art. 83 do Regimento Interno.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Presentes a esta reunião o Vereador Milton Maurício Martins (presidente), o Vereador Joaquim Gonzaga Barbosa (relator) e a Vereadora Marli Aparecida Barbosa, além do Procurador Geral do Legislativo, o Vereador Renato Gomes (líder do Prefeito) e do Sr.Marcos Joaquim Matoso, Diretor-Presidente do SAAE, Assessores de Gabinetes e munícipes.</w:t>
      </w:r>
    </w:p>
    <w:p>
      <w:pPr>
        <w:pStyle w:val="style0"/>
        <w:ind w:firstLine="2295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Fundamentação</w:t>
      </w:r>
    </w:p>
    <w:p>
      <w:pPr>
        <w:pStyle w:val="style0"/>
        <w:ind w:firstLine="2295" w:left="0" w:right="0"/>
        <w:jc w:val="both"/>
      </w:pPr>
      <w:r>
        <w:rPr>
          <w:rFonts w:ascii="Verdana" w:hAnsi="Verdana"/>
        </w:rPr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hAnsi="Verdana"/>
        </w:rPr>
        <w:t xml:space="preserve">                          </w:t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  <w:sz w:val="24"/>
          <w:szCs w:val="24"/>
        </w:rPr>
        <w:t xml:space="preserve">Inicialmente o Sr. Marcos Joaquim Matoso fez alguns esclarecimentos adicionais ao Projeto de Lei nº 033/2015, bem como acerca da situação das obras referentes à expansão do </w:t>
      </w:r>
    </w:p>
    <w:p>
      <w:pPr>
        <w:pStyle w:val="style0"/>
        <w:jc w:val="both"/>
      </w:pPr>
      <w:r>
        <w:rPr/>
        <w:drawing>
          <wp:inline distB="0" distL="0" distR="0" distT="0">
            <wp:extent cx="5400040" cy="1176020"/>
            <wp:effectExtent b="0" l="0" r="0" t="0"/>
            <wp:docPr descr="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7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>Sistema de Abastecimento de Água do Município de Sete Lagoas, mediante a implantação do Sistema Produtor do Rio das Velhas. Sobre a questão o Diretor-Presidente ressaltou a necessidade da aprovação da operação de crédito então proposta, uma vez que o Município não teria condições, no presente momento, de arcar integralmente com a contrapartida relativa ao financiamento das obras em questão que estão em fase final, havendo grande investimento público no projeto que não poderá ser paralizado, sob pena de causar grande prejuízo à população e aos cofres municipais.</w:t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  <w:sz w:val="24"/>
          <w:szCs w:val="24"/>
        </w:rPr>
        <w:t>Em vista disso e analisando a Emenda Aditiva sob comento, ao dispor que o valor de R$3.854.867,89 objeto do financiamento será deduzido daquele já autorizado pela Lei nº 8.377/2014, entendo que a propositura vem garantir ainda mais o poder fiscalizatório da Câmara Municipal sobre a operação de crédito a ser autorizada, bem como o controle orçamentário sobre a questão, mantendo uma conexão com o financiamento anteriormente autorizado pela Lei nº 8.377/14 junto ao Banco do Brasil S/A.</w:t>
      </w:r>
    </w:p>
    <w:p>
      <w:pPr>
        <w:pStyle w:val="style0"/>
        <w:tabs>
          <w:tab w:leader="none" w:pos="2190" w:val="left"/>
        </w:tabs>
        <w:jc w:val="both"/>
      </w:pPr>
      <w:r>
        <w:rPr>
          <w:rFonts w:ascii="Verdana" w:hAnsi="Verdana"/>
        </w:rPr>
        <w:t xml:space="preserve">                  </w:t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hAnsi="Verdana"/>
        </w:rPr>
        <w:t xml:space="preserve">                           </w:t>
      </w:r>
      <w:r>
        <w:rPr>
          <w:rFonts w:ascii="Verdana" w:hAnsi="Verdana"/>
          <w:u w:val="single"/>
        </w:rPr>
        <w:t xml:space="preserve">Conclusão  </w:t>
      </w:r>
      <w:r>
        <w:rPr>
          <w:rFonts w:ascii="Verdana" w:cs="DejaVu Sans" w:hAnsi="Verdana"/>
          <w:u w:val="single"/>
        </w:rPr>
        <w:t xml:space="preserve">                          </w:t>
      </w:r>
    </w:p>
    <w:p>
      <w:pPr>
        <w:pStyle w:val="style0"/>
        <w:tabs>
          <w:tab w:leader="none" w:pos="5580" w:val="left"/>
        </w:tabs>
        <w:ind w:firstLine="2340" w:left="0" w:right="0"/>
        <w:jc w:val="both"/>
      </w:pPr>
      <w:r>
        <w:rPr>
          <w:rFonts w:ascii="Verdana" w:hAnsi="Verdana"/>
        </w:rPr>
      </w:r>
    </w:p>
    <w:p>
      <w:pPr>
        <w:pStyle w:val="style0"/>
        <w:tabs>
          <w:tab w:leader="none" w:pos="5580" w:val="left"/>
        </w:tabs>
        <w:ind w:firstLine="2340" w:left="0" w:right="0"/>
        <w:jc w:val="both"/>
      </w:pPr>
      <w:r>
        <w:rPr>
          <w:rFonts w:ascii="Verdana" w:cs="DejaVu Sans" w:hAnsi="Verdana"/>
        </w:rPr>
        <w:t>Em face do exposto, este relator conclui pela adequação da emenda ao Sistema Orçamentário Municipal, razão pela qual poderá a mesma ser levada à apreciação do Plenário.</w:t>
      </w:r>
    </w:p>
    <w:p>
      <w:pPr>
        <w:pStyle w:val="style0"/>
        <w:ind w:firstLine="2295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Sala das Reuniões, 24 de abril de 2015.</w:t>
      </w:r>
    </w:p>
    <w:p>
      <w:pPr>
        <w:pStyle w:val="style0"/>
        <w:ind w:firstLine="2295" w:left="0" w:right="0"/>
      </w:pPr>
      <w:r>
        <w:rPr>
          <w:rFonts w:ascii="Verdana" w:hAnsi="Verdana"/>
        </w:rPr>
      </w:r>
    </w:p>
    <w:p>
      <w:pPr>
        <w:pStyle w:val="style0"/>
        <w:ind w:firstLine="2295" w:left="0" w:right="0"/>
      </w:pPr>
      <w:r>
        <w:rPr>
          <w:rFonts w:ascii="Verdana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  <w:t>Joaquim Gonzaga Barbosa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  <w:t>Relator</w:t>
      </w:r>
    </w:p>
    <w:p>
      <w:pPr>
        <w:pStyle w:val="style0"/>
        <w:ind w:firstLine="2295" w:left="0" w:right="0"/>
      </w:pPr>
      <w:r>
        <w:rPr>
          <w:rFonts w:ascii="Verdana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  <w:u w:val="single"/>
        </w:rPr>
        <w:t>V O T O S</w:t>
      </w:r>
    </w:p>
    <w:p>
      <w:pPr>
        <w:pStyle w:val="style0"/>
        <w:ind w:firstLine="2295" w:left="0" w:right="0"/>
      </w:pPr>
      <w:r>
        <w:rPr>
          <w:rFonts w:ascii="Verdana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  <w:t>De acordo com o relator</w:t>
      </w:r>
    </w:p>
    <w:p>
      <w:pPr>
        <w:pStyle w:val="style0"/>
        <w:ind w:firstLine="2295" w:left="0" w:right="0"/>
      </w:pPr>
      <w:r>
        <w:rPr>
          <w:rFonts w:ascii="Verdana" w:hAnsi="Verdana"/>
        </w:rPr>
      </w:r>
    </w:p>
    <w:p>
      <w:pPr>
        <w:pStyle w:val="style0"/>
        <w:ind w:firstLine="2295" w:left="0" w:right="0"/>
      </w:pPr>
      <w:r>
        <w:rPr>
          <w:rFonts w:ascii="Verdana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Milton Maurício Martins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Presidente</w:t>
      </w:r>
    </w:p>
    <w:p>
      <w:pPr>
        <w:pStyle w:val="style0"/>
        <w:ind w:firstLine="2295" w:left="0" w:right="0"/>
      </w:pPr>
      <w:r>
        <w:rPr>
          <w:rFonts w:ascii="Verdana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Marli Aparecida Barbosa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Vereadora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eastAsia="Times New Roman" w:hAnsi="Tahoma"/>
      <w:sz w:val="16"/>
      <w:szCs w:val="16"/>
      <w:lang w:eastAsia="ar-SA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Balloon Text"/>
    <w:basedOn w:val="style0"/>
    <w:next w:val="style22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2015-04-28T06:46:00.00Z</dcterms:created>
  <dc:creator>Usuario</dc:creator>
  <cp:lastModifiedBy>Usuario</cp:lastModifiedBy>
  <dcterms:modified xsi:type="dcterms:W3CDTF">2015-04-28T07:46:00.00Z</dcterms:modified>
  <cp:revision>2</cp:revision>
</cp:coreProperties>
</file>