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3744" w:rsidRDefault="00173744">
      <w:pPr>
        <w:jc w:val="center"/>
        <w:rPr>
          <w:rFonts w:ascii="Verdana" w:hAnsi="Verdana"/>
          <w:b/>
          <w:bCs/>
          <w:sz w:val="28"/>
          <w:szCs w:val="28"/>
        </w:rPr>
      </w:pPr>
    </w:p>
    <w:p w:rsidR="00173744" w:rsidRDefault="000A73CA">
      <w:pPr>
        <w:jc w:val="center"/>
        <w:rPr>
          <w:rFonts w:ascii="Verdana" w:hAnsi="Verdana"/>
          <w:b/>
          <w:bCs/>
          <w:sz w:val="28"/>
          <w:szCs w:val="28"/>
        </w:rPr>
      </w:pPr>
      <w:r>
        <w:rPr>
          <w:rFonts w:ascii="Verdana" w:hAnsi="Verdana"/>
          <w:b/>
          <w:bCs/>
          <w:sz w:val="28"/>
          <w:szCs w:val="28"/>
        </w:rPr>
        <w:t xml:space="preserve">PARECER REGIMENTAL </w:t>
      </w:r>
    </w:p>
    <w:p w:rsidR="00173744" w:rsidRDefault="00173744">
      <w:pPr>
        <w:jc w:val="center"/>
        <w:rPr>
          <w:rFonts w:ascii="Verdana" w:hAnsi="Verdana"/>
          <w:b/>
          <w:bCs/>
        </w:rPr>
      </w:pPr>
    </w:p>
    <w:p w:rsidR="00173744" w:rsidRDefault="000A73CA">
      <w:pPr>
        <w:jc w:val="center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COMISSÃO DE LEGISLAÇÃO E JUSTIÇA</w:t>
      </w:r>
    </w:p>
    <w:p w:rsidR="00173744" w:rsidRDefault="00173744">
      <w:pPr>
        <w:jc w:val="center"/>
        <w:rPr>
          <w:rFonts w:ascii="Verdana" w:hAnsi="Verdana"/>
          <w:b/>
          <w:bCs/>
        </w:rPr>
      </w:pPr>
    </w:p>
    <w:p w:rsidR="00173744" w:rsidRDefault="00173744">
      <w:pPr>
        <w:rPr>
          <w:rFonts w:ascii="Verdana" w:hAnsi="Verdana" w:cs="DejaVu Sans"/>
          <w:b/>
          <w:bCs/>
        </w:rPr>
      </w:pPr>
    </w:p>
    <w:p w:rsidR="00173744" w:rsidRDefault="000A73CA">
      <w:pPr>
        <w:jc w:val="both"/>
        <w:rPr>
          <w:rFonts w:ascii="Verdana" w:hAnsi="Verdana" w:cs="DejaVu Sans"/>
        </w:rPr>
      </w:pPr>
      <w:r>
        <w:rPr>
          <w:rFonts w:ascii="Verdana" w:hAnsi="Verdana" w:cs="DejaVu Sans"/>
          <w:b/>
          <w:bCs/>
        </w:rPr>
        <w:t xml:space="preserve">MATÉRIA: </w:t>
      </w:r>
      <w:r>
        <w:rPr>
          <w:rFonts w:ascii="Verdana" w:hAnsi="Verdana" w:cs="DejaVu Sans"/>
          <w:bCs/>
        </w:rPr>
        <w:t>Projeto</w:t>
      </w:r>
      <w:r>
        <w:rPr>
          <w:rFonts w:ascii="Verdana" w:hAnsi="Verdana" w:cs="DejaVu Sans"/>
        </w:rPr>
        <w:t xml:space="preserve"> de Lei nº </w:t>
      </w:r>
      <w:r w:rsidR="001745DE">
        <w:rPr>
          <w:rFonts w:ascii="Verdana" w:hAnsi="Verdana" w:cs="DejaVu Sans"/>
        </w:rPr>
        <w:t>0</w:t>
      </w:r>
      <w:r w:rsidR="00E16AD7">
        <w:rPr>
          <w:rFonts w:ascii="Verdana" w:hAnsi="Verdana" w:cs="DejaVu Sans"/>
        </w:rPr>
        <w:t>47</w:t>
      </w:r>
      <w:r>
        <w:rPr>
          <w:rFonts w:ascii="Verdana" w:hAnsi="Verdana" w:cs="DejaVu Sans"/>
        </w:rPr>
        <w:t>/201</w:t>
      </w:r>
      <w:r w:rsidR="001745DE">
        <w:rPr>
          <w:rFonts w:ascii="Verdana" w:hAnsi="Verdana" w:cs="DejaVu Sans"/>
        </w:rPr>
        <w:t>5</w:t>
      </w:r>
      <w:r>
        <w:rPr>
          <w:rFonts w:ascii="Verdana" w:hAnsi="Verdana" w:cs="DejaVu Sans"/>
        </w:rPr>
        <w:t xml:space="preserve"> que </w:t>
      </w:r>
      <w:r w:rsidR="00E16AD7">
        <w:rPr>
          <w:rFonts w:ascii="Verdana" w:hAnsi="Verdana" w:cs="DejaVu Sans"/>
          <w:bCs/>
        </w:rPr>
        <w:t>“Consolida Legislação Sobre Política Municipal de Atendimento à criança e ao adolescente e dá outras providências”</w:t>
      </w:r>
      <w:r>
        <w:rPr>
          <w:rFonts w:ascii="Verdana" w:hAnsi="Verdana" w:cs="DejaVu Sans"/>
        </w:rPr>
        <w:t>.</w:t>
      </w:r>
    </w:p>
    <w:p w:rsidR="00173744" w:rsidRDefault="00173744">
      <w:pPr>
        <w:rPr>
          <w:rFonts w:ascii="Verdana" w:hAnsi="Verdana"/>
        </w:rPr>
      </w:pPr>
    </w:p>
    <w:p w:rsidR="00173744" w:rsidRDefault="000A73CA">
      <w:pPr>
        <w:pBdr>
          <w:top w:val="nil"/>
          <w:left w:val="nil"/>
          <w:bottom w:val="single" w:sz="8" w:space="0" w:color="000001"/>
          <w:right w:val="nil"/>
        </w:pBdr>
        <w:rPr>
          <w:rFonts w:ascii="Verdana" w:hAnsi="Verdana" w:cs="DejaVu Sans"/>
        </w:rPr>
      </w:pPr>
      <w:r>
        <w:rPr>
          <w:rFonts w:ascii="Verdana" w:hAnsi="Verdana" w:cs="DejaVu Sans"/>
          <w:b/>
          <w:bCs/>
        </w:rPr>
        <w:t>AUTORIA:</w:t>
      </w:r>
      <w:r>
        <w:rPr>
          <w:rFonts w:ascii="Verdana" w:hAnsi="Verdana" w:cs="DejaVu Sans"/>
        </w:rPr>
        <w:t xml:space="preserve"> Chefe do Poder Executivo.</w:t>
      </w:r>
    </w:p>
    <w:p w:rsidR="00173744" w:rsidRDefault="00173744">
      <w:pPr>
        <w:pBdr>
          <w:top w:val="nil"/>
          <w:left w:val="nil"/>
          <w:bottom w:val="single" w:sz="8" w:space="0" w:color="000001"/>
          <w:right w:val="nil"/>
        </w:pBdr>
        <w:rPr>
          <w:rFonts w:ascii="Verdana" w:hAnsi="Verdana"/>
        </w:rPr>
      </w:pPr>
    </w:p>
    <w:p w:rsidR="00173744" w:rsidRDefault="00173744">
      <w:pPr>
        <w:rPr>
          <w:rFonts w:ascii="Verdana" w:hAnsi="Verdana" w:cs="DejaVu Sans"/>
        </w:rPr>
      </w:pPr>
    </w:p>
    <w:p w:rsidR="00173744" w:rsidRDefault="000A73CA">
      <w:pPr>
        <w:ind w:firstLine="2295"/>
        <w:jc w:val="both"/>
        <w:rPr>
          <w:rFonts w:ascii="Verdana" w:hAnsi="Verdana" w:cs="DejaVu Sans"/>
          <w:u w:val="single"/>
        </w:rPr>
      </w:pPr>
      <w:r>
        <w:rPr>
          <w:rFonts w:ascii="Verdana" w:hAnsi="Verdana" w:cs="DejaVu Sans"/>
          <w:u w:val="single"/>
        </w:rPr>
        <w:t>Relatório</w:t>
      </w:r>
    </w:p>
    <w:p w:rsidR="00173744" w:rsidRDefault="00173744">
      <w:pPr>
        <w:ind w:firstLine="2295"/>
        <w:jc w:val="both"/>
        <w:rPr>
          <w:rFonts w:ascii="Verdana" w:hAnsi="Verdana" w:cs="DejaVu Sans"/>
        </w:rPr>
      </w:pPr>
    </w:p>
    <w:p w:rsidR="00173744" w:rsidRDefault="000A73CA">
      <w:pPr>
        <w:ind w:firstLine="2295"/>
        <w:jc w:val="both"/>
        <w:rPr>
          <w:rFonts w:ascii="Verdana" w:hAnsi="Verdana" w:cs="DejaVu Sans"/>
        </w:rPr>
      </w:pPr>
      <w:r>
        <w:rPr>
          <w:rFonts w:ascii="Verdana" w:hAnsi="Verdana" w:cs="DejaVu Sans"/>
        </w:rPr>
        <w:t>A proposição acima referenciada, cuja autoria pertence ao Chefe do Poder Executivo</w:t>
      </w:r>
      <w:bookmarkStart w:id="0" w:name="__DdeLink__193_1889762677"/>
      <w:bookmarkEnd w:id="0"/>
      <w:r>
        <w:rPr>
          <w:rFonts w:ascii="Verdana" w:hAnsi="Verdana" w:cs="DejaVu Sans"/>
        </w:rPr>
        <w:t xml:space="preserve">, objetiva </w:t>
      </w:r>
      <w:r w:rsidR="00E16AD7">
        <w:rPr>
          <w:rFonts w:ascii="Verdana" w:hAnsi="Verdana" w:cs="DejaVu Sans"/>
        </w:rPr>
        <w:t>c</w:t>
      </w:r>
      <w:r w:rsidR="00E16AD7">
        <w:rPr>
          <w:rFonts w:ascii="Verdana" w:hAnsi="Verdana" w:cs="DejaVu Sans"/>
          <w:bCs/>
        </w:rPr>
        <w:t>onsolidar e atualizar a legislação municipal sobre a Política Municipal de Atendimento à criança e ao adolescente.</w:t>
      </w:r>
    </w:p>
    <w:p w:rsidR="00173744" w:rsidRDefault="00173744">
      <w:pPr>
        <w:ind w:firstLine="2295"/>
        <w:jc w:val="both"/>
        <w:rPr>
          <w:rFonts w:ascii="Verdana" w:hAnsi="Verdana"/>
        </w:rPr>
      </w:pPr>
    </w:p>
    <w:p w:rsidR="00173744" w:rsidRDefault="000A73CA">
      <w:pPr>
        <w:tabs>
          <w:tab w:val="left" w:pos="5580"/>
        </w:tabs>
        <w:ind w:firstLine="2295"/>
        <w:jc w:val="both"/>
        <w:rPr>
          <w:rFonts w:ascii="Verdana" w:hAnsi="Verdana" w:cs="DejaVu Sans"/>
        </w:rPr>
      </w:pPr>
      <w:r>
        <w:rPr>
          <w:rFonts w:ascii="Verdana" w:hAnsi="Verdana" w:cs="DejaVu Sans"/>
        </w:rPr>
        <w:t>O projeto foi distribuído nesta data a esta Comissão de Legislação e Justiça, para receber parecer quanto aos aspectos de sua juridicidade, constitucionalidade e legalidade, nos termos do disposto no art. 169 c/c art. 69 e § 1º do art. 83 do Regimento Interno.</w:t>
      </w:r>
    </w:p>
    <w:p w:rsidR="00173744" w:rsidRDefault="00173744">
      <w:pPr>
        <w:tabs>
          <w:tab w:val="left" w:pos="5580"/>
        </w:tabs>
        <w:ind w:firstLine="2295"/>
        <w:jc w:val="both"/>
        <w:rPr>
          <w:rFonts w:ascii="Verdana" w:hAnsi="Verdana"/>
        </w:rPr>
      </w:pPr>
    </w:p>
    <w:p w:rsidR="00173744" w:rsidRDefault="000A73CA">
      <w:pPr>
        <w:tabs>
          <w:tab w:val="left" w:pos="5580"/>
        </w:tabs>
        <w:ind w:firstLine="2295"/>
        <w:jc w:val="both"/>
        <w:rPr>
          <w:rFonts w:ascii="Verdana" w:hAnsi="Verdana" w:cs="DejaVu Sans"/>
        </w:rPr>
      </w:pPr>
      <w:r>
        <w:rPr>
          <w:rFonts w:ascii="Verdana" w:hAnsi="Verdana" w:cs="DejaVu Sans"/>
        </w:rPr>
        <w:t>Presentes à reunião o Vereador Euro de Andrade Lanza (presidente), o Vereador Dalton Antônio de Avelar Andrade (relator) e o Vereador Marcelo Pires Rodrigues, além do Procurador Geral do Legislativo, o Consultor Jurídico, Assessores de Gabinetes e munícipes.</w:t>
      </w:r>
    </w:p>
    <w:p w:rsidR="00173744" w:rsidRDefault="00173744">
      <w:pPr>
        <w:tabs>
          <w:tab w:val="left" w:pos="5580"/>
        </w:tabs>
        <w:ind w:firstLine="2295"/>
        <w:jc w:val="both"/>
        <w:rPr>
          <w:rFonts w:ascii="Verdana" w:hAnsi="Verdana" w:cs="DejaVu Sans"/>
        </w:rPr>
      </w:pPr>
    </w:p>
    <w:p w:rsidR="00173744" w:rsidRDefault="000A73CA">
      <w:pPr>
        <w:tabs>
          <w:tab w:val="left" w:pos="5580"/>
        </w:tabs>
        <w:ind w:firstLine="2295"/>
        <w:jc w:val="both"/>
        <w:rPr>
          <w:rFonts w:ascii="Verdana" w:hAnsi="Verdana" w:cs="DejaVu Sans"/>
          <w:u w:val="single"/>
        </w:rPr>
      </w:pPr>
      <w:r>
        <w:rPr>
          <w:rFonts w:ascii="Verdana" w:hAnsi="Verdana" w:cs="DejaVu Sans"/>
          <w:u w:val="single"/>
        </w:rPr>
        <w:t>Fundamentação</w:t>
      </w:r>
    </w:p>
    <w:p w:rsidR="00173744" w:rsidRDefault="00173744">
      <w:pPr>
        <w:tabs>
          <w:tab w:val="left" w:pos="5580"/>
        </w:tabs>
        <w:ind w:firstLine="2295"/>
        <w:jc w:val="both"/>
        <w:rPr>
          <w:rFonts w:ascii="Verdana" w:hAnsi="Verdana" w:cs="DejaVu Sans"/>
        </w:rPr>
      </w:pPr>
    </w:p>
    <w:p w:rsidR="00173744" w:rsidRDefault="000A73CA">
      <w:pPr>
        <w:tabs>
          <w:tab w:val="left" w:pos="5580"/>
        </w:tabs>
        <w:ind w:firstLine="2295"/>
        <w:jc w:val="both"/>
        <w:rPr>
          <w:rFonts w:ascii="Verdana" w:hAnsi="Verdana" w:cs="DejaVu Sans"/>
        </w:rPr>
      </w:pPr>
      <w:r>
        <w:rPr>
          <w:rFonts w:ascii="Verdana" w:hAnsi="Verdana" w:cs="DejaVu Sans"/>
        </w:rPr>
        <w:t>Na qualidade de Relator designado por esse órgão técnico, temos a informar o que abaixo segue.</w:t>
      </w:r>
    </w:p>
    <w:p w:rsidR="00173744" w:rsidRDefault="00173744">
      <w:pPr>
        <w:tabs>
          <w:tab w:val="left" w:pos="5580"/>
        </w:tabs>
        <w:ind w:firstLine="2295"/>
        <w:jc w:val="both"/>
        <w:rPr>
          <w:rFonts w:ascii="Verdana" w:hAnsi="Verdana" w:cs="DejaVu Sans"/>
        </w:rPr>
      </w:pPr>
    </w:p>
    <w:p w:rsidR="00173744" w:rsidRDefault="000A73CA">
      <w:pPr>
        <w:tabs>
          <w:tab w:val="left" w:pos="5580"/>
        </w:tabs>
        <w:ind w:firstLine="2295"/>
        <w:jc w:val="both"/>
        <w:rPr>
          <w:rFonts w:ascii="Verdana" w:hAnsi="Verdana" w:cs="DejaVu Sans"/>
        </w:rPr>
      </w:pPr>
      <w:r>
        <w:rPr>
          <w:rFonts w:ascii="Verdana" w:hAnsi="Verdana" w:cs="DejaVu Sans"/>
        </w:rPr>
        <w:t>Nos termos do art. 30</w:t>
      </w:r>
      <w:r w:rsidR="00D12BDF">
        <w:rPr>
          <w:rFonts w:ascii="Verdana" w:hAnsi="Verdana" w:cs="DejaVu Sans"/>
        </w:rPr>
        <w:t>,</w:t>
      </w:r>
      <w:r>
        <w:rPr>
          <w:rFonts w:ascii="Verdana" w:hAnsi="Verdana" w:cs="DejaVu Sans"/>
        </w:rPr>
        <w:t xml:space="preserve"> </w:t>
      </w:r>
      <w:r w:rsidR="00B74F88">
        <w:rPr>
          <w:rFonts w:ascii="Verdana" w:hAnsi="Verdana" w:cs="DejaVu Sans"/>
        </w:rPr>
        <w:t>inciso</w:t>
      </w:r>
      <w:r w:rsidR="00E16AD7">
        <w:rPr>
          <w:rFonts w:ascii="Verdana" w:hAnsi="Verdana" w:cs="DejaVu Sans"/>
        </w:rPr>
        <w:t xml:space="preserve">s I e II, art. 227 dentre outros </w:t>
      </w:r>
      <w:r>
        <w:rPr>
          <w:rFonts w:ascii="Verdana" w:hAnsi="Verdana" w:cs="DejaVu Sans"/>
        </w:rPr>
        <w:t xml:space="preserve">da Constituição Federal, art. </w:t>
      </w:r>
      <w:r w:rsidR="00B74F88">
        <w:rPr>
          <w:rFonts w:ascii="Verdana" w:hAnsi="Verdana" w:cs="DejaVu Sans"/>
        </w:rPr>
        <w:t>3</w:t>
      </w:r>
      <w:r w:rsidR="00E16AD7">
        <w:rPr>
          <w:rFonts w:ascii="Verdana" w:hAnsi="Verdana" w:cs="DejaVu Sans"/>
        </w:rPr>
        <w:t>8, I, alínea “g”</w:t>
      </w:r>
      <w:r w:rsidR="002F6C46">
        <w:rPr>
          <w:rFonts w:ascii="Verdana" w:hAnsi="Verdana" w:cs="DejaVu Sans"/>
        </w:rPr>
        <w:t xml:space="preserve"> c/c 189 ambos </w:t>
      </w:r>
      <w:r>
        <w:rPr>
          <w:rFonts w:ascii="Verdana" w:hAnsi="Verdana" w:cs="DejaVu Sans"/>
        </w:rPr>
        <w:t xml:space="preserve">da Lei Orgânica Municipal e art. 7º, </w:t>
      </w:r>
      <w:r w:rsidR="002F6C46">
        <w:rPr>
          <w:rFonts w:ascii="Verdana" w:hAnsi="Verdana" w:cs="DejaVu Sans"/>
        </w:rPr>
        <w:t>inciso I e II</w:t>
      </w:r>
      <w:r>
        <w:rPr>
          <w:rFonts w:ascii="Verdana" w:hAnsi="Verdana" w:cs="DejaVu Sans"/>
        </w:rPr>
        <w:t xml:space="preserve"> do Regimento </w:t>
      </w:r>
      <w:r>
        <w:rPr>
          <w:rFonts w:ascii="Verdana" w:hAnsi="Verdana" w:cs="DejaVu Sans"/>
        </w:rPr>
        <w:lastRenderedPageBreak/>
        <w:t>Interno, a matéria está no âmbito da competência local, possuindo assim, o Executivo Municipal a competência para legislar sobre a matéria</w:t>
      </w:r>
      <w:r w:rsidR="002F6C46">
        <w:rPr>
          <w:rFonts w:ascii="Verdana" w:hAnsi="Verdana" w:cs="DejaVu Sans"/>
        </w:rPr>
        <w:t>, suplementando ainda a legislação federal</w:t>
      </w:r>
      <w:r>
        <w:rPr>
          <w:rFonts w:ascii="Verdana" w:hAnsi="Verdana" w:cs="DejaVu Sans"/>
        </w:rPr>
        <w:t xml:space="preserve">, bem como o poder de iniciativa sobre a </w:t>
      </w:r>
      <w:r w:rsidR="00CD2968">
        <w:rPr>
          <w:rFonts w:ascii="Verdana" w:hAnsi="Verdana" w:cs="DejaVu Sans"/>
        </w:rPr>
        <w:t>mesma</w:t>
      </w:r>
      <w:r>
        <w:rPr>
          <w:rFonts w:ascii="Verdana" w:hAnsi="Verdana" w:cs="DejaVu Sans"/>
        </w:rPr>
        <w:t>.</w:t>
      </w:r>
    </w:p>
    <w:p w:rsidR="00173744" w:rsidRDefault="00173744">
      <w:pPr>
        <w:tabs>
          <w:tab w:val="left" w:pos="5580"/>
        </w:tabs>
        <w:ind w:firstLine="2295"/>
        <w:jc w:val="both"/>
        <w:rPr>
          <w:rFonts w:ascii="Verdana" w:hAnsi="Verdana" w:cs="DejaVu Sans"/>
        </w:rPr>
      </w:pPr>
    </w:p>
    <w:p w:rsidR="00173744" w:rsidRDefault="006751F3">
      <w:pPr>
        <w:tabs>
          <w:tab w:val="left" w:pos="5580"/>
        </w:tabs>
        <w:ind w:firstLine="2295"/>
        <w:jc w:val="both"/>
        <w:rPr>
          <w:rFonts w:ascii="Verdana" w:hAnsi="Verdana" w:cs="DejaVu Sans"/>
        </w:rPr>
      </w:pPr>
      <w:r>
        <w:rPr>
          <w:rFonts w:ascii="Verdana" w:hAnsi="Verdana" w:cs="DejaVu Sans"/>
        </w:rPr>
        <w:t xml:space="preserve">O presente projeto de lei tramita em regime de urgência, sendo </w:t>
      </w:r>
      <w:r w:rsidR="00CD2968">
        <w:rPr>
          <w:rFonts w:ascii="Verdana" w:hAnsi="Verdana" w:cs="DejaVu Sans"/>
        </w:rPr>
        <w:t xml:space="preserve">que o </w:t>
      </w:r>
      <w:r>
        <w:rPr>
          <w:rFonts w:ascii="Verdana" w:hAnsi="Verdana" w:cs="DejaVu Sans"/>
        </w:rPr>
        <w:t>Chefe do Poder Executivo, na mensagem enviada a esta Casa</w:t>
      </w:r>
      <w:r w:rsidR="00CD2968">
        <w:rPr>
          <w:rFonts w:ascii="Verdana" w:hAnsi="Verdana" w:cs="DejaVu Sans"/>
        </w:rPr>
        <w:t>, assim fundamentou este pedido</w:t>
      </w:r>
      <w:r>
        <w:rPr>
          <w:rFonts w:ascii="Verdana" w:hAnsi="Verdana" w:cs="DejaVu Sans"/>
        </w:rPr>
        <w:t>:</w:t>
      </w:r>
    </w:p>
    <w:p w:rsidR="00D12BDF" w:rsidRDefault="00D12BDF">
      <w:pPr>
        <w:tabs>
          <w:tab w:val="left" w:pos="5580"/>
        </w:tabs>
        <w:ind w:firstLine="2295"/>
        <w:jc w:val="both"/>
        <w:rPr>
          <w:rFonts w:ascii="Verdana" w:hAnsi="Verdana" w:cs="DejaVu Sans"/>
        </w:rPr>
      </w:pPr>
    </w:p>
    <w:p w:rsidR="006751F3" w:rsidRDefault="006751F3" w:rsidP="002F6C46">
      <w:pPr>
        <w:tabs>
          <w:tab w:val="left" w:pos="5580"/>
        </w:tabs>
        <w:spacing w:line="240" w:lineRule="auto"/>
        <w:ind w:left="2268" w:firstLine="28"/>
        <w:jc w:val="both"/>
        <w:rPr>
          <w:rFonts w:ascii="Verdana" w:hAnsi="Verdana" w:cs="DejaVu Sans"/>
          <w:b/>
          <w:i/>
        </w:rPr>
      </w:pPr>
      <w:r>
        <w:rPr>
          <w:rFonts w:ascii="Verdana" w:hAnsi="Verdana" w:cs="DejaVu Sans"/>
          <w:b/>
          <w:i/>
        </w:rPr>
        <w:t>“(...)</w:t>
      </w:r>
    </w:p>
    <w:p w:rsidR="002F6C46" w:rsidRPr="002F6C46" w:rsidRDefault="006751F3" w:rsidP="002F6C46">
      <w:pPr>
        <w:tabs>
          <w:tab w:val="left" w:pos="5580"/>
        </w:tabs>
        <w:spacing w:line="240" w:lineRule="auto"/>
        <w:ind w:left="2268" w:firstLine="28"/>
        <w:jc w:val="both"/>
        <w:rPr>
          <w:rFonts w:ascii="Verdana" w:hAnsi="Verdana" w:cs="DejaVu Sans"/>
          <w:b/>
          <w:i/>
        </w:rPr>
      </w:pPr>
      <w:r>
        <w:rPr>
          <w:rFonts w:ascii="Verdana" w:hAnsi="Verdana" w:cs="DejaVu Sans"/>
          <w:b/>
          <w:i/>
        </w:rPr>
        <w:t>Esclarecemos ainda a necessidade de tramitação da presente proposição em regime de urgência, uma vez que Conselho Municipal dos Direitos da Criança e do Adolescente deverá publicar o edital do processo de escolha dos membros do Conselho Tutelar com a antecedência de no mínimo 06 (seis) meses, observadas as disposições contidas na Lei n.º 8.069/1990.”</w:t>
      </w:r>
    </w:p>
    <w:p w:rsidR="006751F3" w:rsidRPr="00F67C89" w:rsidRDefault="006751F3" w:rsidP="006751F3">
      <w:pPr>
        <w:pStyle w:val="Recuodecorpodetexto31"/>
        <w:rPr>
          <w:color w:val="auto"/>
        </w:rPr>
      </w:pPr>
    </w:p>
    <w:p w:rsidR="006751F3" w:rsidRPr="00BF63C5" w:rsidRDefault="006751F3" w:rsidP="00BF63C5">
      <w:pPr>
        <w:pStyle w:val="Recuodecorpodetexto31"/>
        <w:spacing w:line="240" w:lineRule="auto"/>
        <w:ind w:firstLine="2268"/>
        <w:rPr>
          <w:rFonts w:ascii="Verdana" w:hAnsi="Verdana"/>
          <w:color w:val="auto"/>
        </w:rPr>
      </w:pPr>
      <w:r w:rsidRPr="00BF63C5">
        <w:rPr>
          <w:rFonts w:ascii="Verdana" w:hAnsi="Verdana"/>
          <w:color w:val="auto"/>
        </w:rPr>
        <w:t>Passando a análise do projeto propriamente dito verificamos que este não destoa muito da Lei n.º 6.593/2001 que atualmente normatiza a política de atendimento à criança e ao adolescente no município de Sete Lagoas.</w:t>
      </w:r>
    </w:p>
    <w:p w:rsidR="006751F3" w:rsidRPr="00BF63C5" w:rsidRDefault="006751F3" w:rsidP="00BF63C5">
      <w:pPr>
        <w:pStyle w:val="Recuodecorpodetexto31"/>
        <w:spacing w:line="240" w:lineRule="auto"/>
        <w:ind w:firstLine="2268"/>
        <w:rPr>
          <w:rFonts w:ascii="Verdana" w:hAnsi="Verdana"/>
          <w:color w:val="auto"/>
        </w:rPr>
      </w:pPr>
    </w:p>
    <w:p w:rsidR="006751F3" w:rsidRPr="00BF63C5" w:rsidRDefault="006751F3" w:rsidP="00BF63C5">
      <w:pPr>
        <w:pStyle w:val="Recuodecorpodetexto31"/>
        <w:spacing w:line="240" w:lineRule="auto"/>
        <w:ind w:firstLine="2268"/>
        <w:rPr>
          <w:rFonts w:ascii="Verdana" w:hAnsi="Verdana"/>
          <w:color w:val="auto"/>
        </w:rPr>
      </w:pPr>
      <w:r w:rsidRPr="00BF63C5">
        <w:rPr>
          <w:rFonts w:ascii="Verdana" w:hAnsi="Verdana"/>
          <w:color w:val="auto"/>
        </w:rPr>
        <w:t>Entretanto, o presente projeto de lei modifica ponto que</w:t>
      </w:r>
      <w:r w:rsidR="00CD2968">
        <w:rPr>
          <w:rFonts w:ascii="Verdana" w:hAnsi="Verdana"/>
          <w:color w:val="auto"/>
        </w:rPr>
        <w:t>,</w:t>
      </w:r>
      <w:r w:rsidRPr="00BF63C5">
        <w:rPr>
          <w:rFonts w:ascii="Verdana" w:hAnsi="Verdana"/>
          <w:color w:val="auto"/>
        </w:rPr>
        <w:t xml:space="preserve"> a nosso ver pode interferir na autonomia dos membros do Conselho dos Direitos da Criança e do Adolescente, indicados pelas organizações não governamentais, qual seja:</w:t>
      </w:r>
    </w:p>
    <w:p w:rsidR="006751F3" w:rsidRPr="00BF63C5" w:rsidRDefault="006751F3" w:rsidP="00BF63C5">
      <w:pPr>
        <w:pStyle w:val="Recuodecorpodetexto31"/>
        <w:spacing w:line="240" w:lineRule="auto"/>
        <w:ind w:firstLine="2268"/>
        <w:rPr>
          <w:rFonts w:ascii="Verdana" w:hAnsi="Verdana"/>
          <w:color w:val="auto"/>
        </w:rPr>
      </w:pPr>
    </w:p>
    <w:p w:rsidR="006751F3" w:rsidRPr="00BF63C5" w:rsidRDefault="006751F3" w:rsidP="00BF63C5">
      <w:pPr>
        <w:pStyle w:val="Recuodecorpodetexto31"/>
        <w:spacing w:line="240" w:lineRule="auto"/>
        <w:ind w:firstLine="2268"/>
        <w:rPr>
          <w:rFonts w:ascii="Verdana" w:hAnsi="Verdana"/>
          <w:color w:val="auto"/>
        </w:rPr>
      </w:pPr>
      <w:r w:rsidRPr="00BF63C5">
        <w:rPr>
          <w:rFonts w:ascii="Verdana" w:hAnsi="Verdana"/>
          <w:color w:val="auto"/>
        </w:rPr>
        <w:t>A atual Lei n.º 6.593/2001</w:t>
      </w:r>
      <w:r w:rsidR="00B25E6C" w:rsidRPr="00BF63C5">
        <w:rPr>
          <w:rFonts w:ascii="Verdana" w:hAnsi="Verdana"/>
          <w:color w:val="auto"/>
        </w:rPr>
        <w:t xml:space="preserve"> em seu art. 8º, §1º admite a substituição de membros do Conselho Municipal dos Direitos da Criança e do Adolescente de Sete Lagoas por ato da entidade que indicou o respectivo membro. No entanto</w:t>
      </w:r>
      <w:r w:rsidR="00CD2968">
        <w:rPr>
          <w:rFonts w:ascii="Verdana" w:hAnsi="Verdana"/>
          <w:color w:val="auto"/>
        </w:rPr>
        <w:t>,</w:t>
      </w:r>
      <w:r w:rsidR="00B25E6C" w:rsidRPr="00BF63C5">
        <w:rPr>
          <w:rFonts w:ascii="Verdana" w:hAnsi="Verdana"/>
          <w:color w:val="auto"/>
        </w:rPr>
        <w:t xml:space="preserve"> no presente projeto de lei essa substituição passa a ser ato do Poder Executivo, conforme art. 8º, §2º da proposição</w:t>
      </w:r>
      <w:r w:rsidR="00CD2968">
        <w:rPr>
          <w:rFonts w:ascii="Verdana" w:hAnsi="Verdana"/>
          <w:color w:val="auto"/>
        </w:rPr>
        <w:t xml:space="preserve">, </w:t>
      </w:r>
      <w:r w:rsidR="00CD2968" w:rsidRPr="00CD2968">
        <w:rPr>
          <w:rFonts w:ascii="Verdana" w:hAnsi="Verdana"/>
          <w:i/>
          <w:color w:val="auto"/>
        </w:rPr>
        <w:t>verbis</w:t>
      </w:r>
      <w:r w:rsidR="00B25E6C" w:rsidRPr="00BF63C5">
        <w:rPr>
          <w:rFonts w:ascii="Verdana" w:hAnsi="Verdana"/>
          <w:color w:val="auto"/>
        </w:rPr>
        <w:t>.</w:t>
      </w:r>
    </w:p>
    <w:p w:rsidR="00B25E6C" w:rsidRDefault="00B25E6C" w:rsidP="00BF63C5">
      <w:pPr>
        <w:pStyle w:val="Recuodecorpodetexto31"/>
        <w:spacing w:line="240" w:lineRule="auto"/>
        <w:ind w:firstLine="2268"/>
        <w:rPr>
          <w:rFonts w:ascii="Verdana" w:hAnsi="Verdana"/>
          <w:color w:val="auto"/>
        </w:rPr>
      </w:pPr>
    </w:p>
    <w:p w:rsidR="00CD2968" w:rsidRDefault="00CD2968" w:rsidP="00CD2968">
      <w:pPr>
        <w:pStyle w:val="Recuodecorpodetexto31"/>
        <w:spacing w:line="240" w:lineRule="auto"/>
        <w:ind w:left="2268" w:firstLine="0"/>
        <w:rPr>
          <w:rFonts w:ascii="Verdana" w:hAnsi="Verdana" w:cs="DejaVu Sans"/>
          <w:b/>
          <w:i/>
        </w:rPr>
      </w:pPr>
      <w:r>
        <w:rPr>
          <w:rFonts w:ascii="Verdana" w:hAnsi="Verdana" w:cs="DejaVu Sans"/>
          <w:b/>
          <w:i/>
        </w:rPr>
        <w:t>“Art. 8º (...)</w:t>
      </w:r>
    </w:p>
    <w:p w:rsidR="00CD2968" w:rsidRDefault="00CD2968" w:rsidP="00CD2968">
      <w:pPr>
        <w:pStyle w:val="Recuodecorpodetexto31"/>
        <w:spacing w:line="240" w:lineRule="auto"/>
        <w:ind w:left="2268" w:firstLine="0"/>
        <w:rPr>
          <w:rFonts w:ascii="Verdana" w:hAnsi="Verdana" w:cs="DejaVu Sans"/>
          <w:b/>
          <w:i/>
        </w:rPr>
      </w:pPr>
      <w:r>
        <w:rPr>
          <w:rFonts w:ascii="Verdana" w:hAnsi="Verdana" w:cs="DejaVu Sans"/>
          <w:b/>
          <w:i/>
        </w:rPr>
        <w:t xml:space="preserve">§2º Os 08 (oito) membros do Conselho Municipal dos Direitos da Criança e do </w:t>
      </w:r>
      <w:r>
        <w:rPr>
          <w:rFonts w:ascii="Verdana" w:hAnsi="Verdana" w:cs="DejaVu Sans"/>
          <w:b/>
          <w:i/>
        </w:rPr>
        <w:lastRenderedPageBreak/>
        <w:t xml:space="preserve">Adolescente de Sete Lagoas, indicados pelas entidades não governamentais, terão mandato acrescido de 60 (sessenta) dias em relação aos membros indicados pelo Prefeito Municipal, permitida a recondução e admitida a substituição </w:t>
      </w:r>
      <w:r w:rsidRPr="00CD2968">
        <w:rPr>
          <w:rFonts w:ascii="Verdana" w:hAnsi="Verdana" w:cs="DejaVu Sans"/>
          <w:b/>
          <w:i/>
          <w:u w:val="single"/>
        </w:rPr>
        <w:t>por ato do Poder Executivo</w:t>
      </w:r>
    </w:p>
    <w:p w:rsidR="00CD2968" w:rsidRDefault="00CD2968" w:rsidP="00CD2968">
      <w:pPr>
        <w:pStyle w:val="Recuodecorpodetexto31"/>
        <w:spacing w:line="240" w:lineRule="auto"/>
        <w:ind w:left="2268" w:firstLine="0"/>
        <w:rPr>
          <w:rFonts w:ascii="Verdana" w:hAnsi="Verdana" w:cs="DejaVu Sans"/>
        </w:rPr>
      </w:pPr>
      <w:r>
        <w:rPr>
          <w:rFonts w:ascii="Verdana" w:hAnsi="Verdana" w:cs="DejaVu Sans"/>
          <w:b/>
          <w:i/>
        </w:rPr>
        <w:t>(..)”</w:t>
      </w:r>
      <w:r>
        <w:rPr>
          <w:rFonts w:ascii="Verdana" w:hAnsi="Verdana" w:cs="DejaVu Sans"/>
        </w:rPr>
        <w:t>(original sem grifo).</w:t>
      </w:r>
    </w:p>
    <w:p w:rsidR="00CD2968" w:rsidRPr="00CD2968" w:rsidRDefault="00CD2968" w:rsidP="00CD2968">
      <w:pPr>
        <w:pStyle w:val="Recuodecorpodetexto31"/>
        <w:spacing w:line="240" w:lineRule="auto"/>
        <w:ind w:left="2268" w:firstLine="0"/>
        <w:rPr>
          <w:rFonts w:ascii="Verdana" w:hAnsi="Verdana"/>
          <w:color w:val="auto"/>
        </w:rPr>
      </w:pPr>
    </w:p>
    <w:p w:rsidR="00B25E6C" w:rsidRPr="00BF63C5" w:rsidRDefault="00B25E6C" w:rsidP="00BF63C5">
      <w:pPr>
        <w:pStyle w:val="Recuodecorpodetexto31"/>
        <w:spacing w:line="240" w:lineRule="auto"/>
        <w:ind w:firstLine="2268"/>
        <w:rPr>
          <w:rFonts w:ascii="Verdana" w:hAnsi="Verdana"/>
          <w:color w:val="auto"/>
        </w:rPr>
      </w:pPr>
      <w:r w:rsidRPr="00BF63C5">
        <w:rPr>
          <w:rFonts w:ascii="Verdana" w:hAnsi="Verdana"/>
          <w:color w:val="auto"/>
        </w:rPr>
        <w:t>A nosso sentir esta modificação não atende ao interesse publico e pode levar a interpretações equivocadas no sentido de que o Chefe do Poder Executivo poderá substituir membros sem o consentimento das entidades não governamentais que os indicaram.</w:t>
      </w:r>
    </w:p>
    <w:p w:rsidR="006751F3" w:rsidRPr="00BF63C5" w:rsidRDefault="006751F3" w:rsidP="00BF63C5">
      <w:pPr>
        <w:pStyle w:val="Recuodecorpodetexto31"/>
        <w:spacing w:line="240" w:lineRule="auto"/>
        <w:ind w:firstLine="2268"/>
        <w:rPr>
          <w:rFonts w:ascii="Verdana" w:hAnsi="Verdana"/>
          <w:color w:val="auto"/>
        </w:rPr>
      </w:pPr>
    </w:p>
    <w:p w:rsidR="006751F3" w:rsidRPr="00BF63C5" w:rsidRDefault="00B25E6C" w:rsidP="00BF63C5">
      <w:pPr>
        <w:pStyle w:val="Recuodecorpodetexto31"/>
        <w:spacing w:line="240" w:lineRule="auto"/>
        <w:ind w:firstLine="2268"/>
        <w:rPr>
          <w:rFonts w:ascii="Verdana" w:hAnsi="Verdana"/>
          <w:color w:val="auto"/>
        </w:rPr>
      </w:pPr>
      <w:r w:rsidRPr="00BF63C5">
        <w:rPr>
          <w:rFonts w:ascii="Verdana" w:hAnsi="Verdana"/>
          <w:color w:val="auto"/>
        </w:rPr>
        <w:t>Desta forma, sug</w:t>
      </w:r>
      <w:r w:rsidR="00CD2968">
        <w:rPr>
          <w:rFonts w:ascii="Verdana" w:hAnsi="Verdana"/>
          <w:color w:val="auto"/>
        </w:rPr>
        <w:t>iro</w:t>
      </w:r>
      <w:r w:rsidRPr="00BF63C5">
        <w:rPr>
          <w:rFonts w:ascii="Verdana" w:hAnsi="Verdana"/>
          <w:color w:val="auto"/>
        </w:rPr>
        <w:t xml:space="preserve"> a emenda modificativa ao §2º do art. 8º da proposição, conforme anexo a este parecer.</w:t>
      </w:r>
    </w:p>
    <w:p w:rsidR="00B25E6C" w:rsidRDefault="00B25E6C" w:rsidP="00BF63C5">
      <w:pPr>
        <w:pStyle w:val="Recuodecorpodetexto31"/>
        <w:spacing w:line="240" w:lineRule="auto"/>
        <w:ind w:firstLine="2268"/>
        <w:rPr>
          <w:rFonts w:ascii="Verdana" w:hAnsi="Verdana"/>
          <w:color w:val="auto"/>
        </w:rPr>
      </w:pPr>
    </w:p>
    <w:p w:rsidR="00CD2968" w:rsidRDefault="00CD2968" w:rsidP="00BF63C5">
      <w:pPr>
        <w:pStyle w:val="Recuodecorpodetexto31"/>
        <w:spacing w:line="240" w:lineRule="auto"/>
        <w:ind w:firstLine="2268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>Referida emenda visa voltar a redação constante da Lei 6.593/2001 determinando que eventual substituição de membro indicado pelas entidades não governamentais somente fique adstrita à manifestação desta e não do Poder Executivo.</w:t>
      </w:r>
    </w:p>
    <w:p w:rsidR="00CD2968" w:rsidRDefault="00CD2968" w:rsidP="00BF63C5">
      <w:pPr>
        <w:pStyle w:val="Recuodecorpodetexto31"/>
        <w:spacing w:line="240" w:lineRule="auto"/>
        <w:ind w:firstLine="2268"/>
        <w:rPr>
          <w:rFonts w:ascii="Verdana" w:hAnsi="Verdana"/>
          <w:color w:val="auto"/>
        </w:rPr>
      </w:pPr>
    </w:p>
    <w:p w:rsidR="00CD2968" w:rsidRDefault="00CD2968" w:rsidP="00BF63C5">
      <w:pPr>
        <w:pStyle w:val="Recuodecorpodetexto31"/>
        <w:spacing w:line="240" w:lineRule="auto"/>
        <w:ind w:firstLine="2268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>Entendo assim que esta emenda é necessária.</w:t>
      </w:r>
    </w:p>
    <w:p w:rsidR="00CD2968" w:rsidRPr="00BF63C5" w:rsidRDefault="00CD2968" w:rsidP="00BF63C5">
      <w:pPr>
        <w:pStyle w:val="Recuodecorpodetexto31"/>
        <w:spacing w:line="240" w:lineRule="auto"/>
        <w:ind w:firstLine="2268"/>
        <w:rPr>
          <w:rFonts w:ascii="Verdana" w:hAnsi="Verdana"/>
          <w:color w:val="auto"/>
        </w:rPr>
      </w:pPr>
    </w:p>
    <w:p w:rsidR="00CD2968" w:rsidRDefault="00B25E6C" w:rsidP="00BF63C5">
      <w:pPr>
        <w:pStyle w:val="Recuodecorpodetexto31"/>
        <w:spacing w:line="240" w:lineRule="auto"/>
        <w:ind w:firstLine="2268"/>
        <w:rPr>
          <w:rFonts w:ascii="Verdana" w:hAnsi="Verdana"/>
          <w:color w:val="auto"/>
        </w:rPr>
      </w:pPr>
      <w:r w:rsidRPr="00BF63C5">
        <w:rPr>
          <w:rFonts w:ascii="Verdana" w:hAnsi="Verdana"/>
          <w:color w:val="auto"/>
        </w:rPr>
        <w:t xml:space="preserve">Outro ponto a ser analisado com destaque é </w:t>
      </w:r>
      <w:r w:rsidR="00CD2968">
        <w:rPr>
          <w:rFonts w:ascii="Verdana" w:hAnsi="Verdana"/>
          <w:color w:val="auto"/>
        </w:rPr>
        <w:t xml:space="preserve">o </w:t>
      </w:r>
      <w:r w:rsidRPr="00BF63C5">
        <w:rPr>
          <w:rFonts w:ascii="Verdana" w:hAnsi="Verdana"/>
          <w:color w:val="auto"/>
        </w:rPr>
        <w:t xml:space="preserve">inciso X do art. 19 do projeto de lei em comento. </w:t>
      </w:r>
    </w:p>
    <w:p w:rsidR="00CD2968" w:rsidRDefault="00CD2968" w:rsidP="00BF63C5">
      <w:pPr>
        <w:pStyle w:val="Recuodecorpodetexto31"/>
        <w:spacing w:line="240" w:lineRule="auto"/>
        <w:ind w:firstLine="2268"/>
        <w:rPr>
          <w:rFonts w:ascii="Verdana" w:hAnsi="Verdana"/>
          <w:color w:val="auto"/>
        </w:rPr>
      </w:pPr>
    </w:p>
    <w:p w:rsidR="00B25E6C" w:rsidRPr="00BF63C5" w:rsidRDefault="00B25E6C" w:rsidP="00BF63C5">
      <w:pPr>
        <w:pStyle w:val="Recuodecorpodetexto31"/>
        <w:spacing w:line="240" w:lineRule="auto"/>
        <w:ind w:firstLine="2268"/>
        <w:rPr>
          <w:rFonts w:ascii="Verdana" w:hAnsi="Verdana"/>
          <w:color w:val="auto"/>
        </w:rPr>
      </w:pPr>
      <w:r w:rsidRPr="00BF63C5">
        <w:rPr>
          <w:rFonts w:ascii="Verdana" w:hAnsi="Verdana"/>
          <w:color w:val="auto"/>
        </w:rPr>
        <w:t>A proposição coloca como um d</w:t>
      </w:r>
      <w:r w:rsidR="006751F3" w:rsidRPr="00BF63C5">
        <w:rPr>
          <w:rFonts w:ascii="Verdana" w:hAnsi="Verdana"/>
          <w:color w:val="auto"/>
        </w:rPr>
        <w:t xml:space="preserve">os requisitos para ingresso como </w:t>
      </w:r>
      <w:r w:rsidR="00CD2968" w:rsidRPr="00BF63C5">
        <w:rPr>
          <w:rFonts w:ascii="Verdana" w:hAnsi="Verdana"/>
          <w:color w:val="auto"/>
        </w:rPr>
        <w:t>Conselheiro</w:t>
      </w:r>
      <w:r w:rsidR="006751F3" w:rsidRPr="00BF63C5">
        <w:rPr>
          <w:rFonts w:ascii="Verdana" w:hAnsi="Verdana"/>
          <w:color w:val="auto"/>
        </w:rPr>
        <w:t xml:space="preserve">, </w:t>
      </w:r>
      <w:r w:rsidRPr="00BF63C5">
        <w:rPr>
          <w:rFonts w:ascii="Verdana" w:hAnsi="Verdana"/>
          <w:color w:val="auto"/>
        </w:rPr>
        <w:t>a aprovação em teste psicológico.</w:t>
      </w:r>
    </w:p>
    <w:p w:rsidR="00B25E6C" w:rsidRPr="00BF63C5" w:rsidRDefault="00B25E6C" w:rsidP="00BF63C5">
      <w:pPr>
        <w:pStyle w:val="Recuodecorpodetexto31"/>
        <w:spacing w:line="240" w:lineRule="auto"/>
        <w:ind w:firstLine="2268"/>
        <w:rPr>
          <w:rFonts w:ascii="Verdana" w:hAnsi="Verdana"/>
          <w:color w:val="auto"/>
        </w:rPr>
      </w:pPr>
    </w:p>
    <w:p w:rsidR="006751F3" w:rsidRPr="00BF63C5" w:rsidRDefault="00B25E6C" w:rsidP="00BF63C5">
      <w:pPr>
        <w:pStyle w:val="Recuodecorpodetexto31"/>
        <w:spacing w:line="240" w:lineRule="auto"/>
        <w:ind w:firstLine="2268"/>
        <w:rPr>
          <w:rFonts w:ascii="Verdana" w:hAnsi="Verdana"/>
          <w:color w:val="auto"/>
        </w:rPr>
      </w:pPr>
      <w:r w:rsidRPr="00BF63C5">
        <w:rPr>
          <w:rFonts w:ascii="Verdana" w:hAnsi="Verdana"/>
          <w:color w:val="auto"/>
        </w:rPr>
        <w:t xml:space="preserve">No entanto </w:t>
      </w:r>
      <w:r w:rsidR="006751F3" w:rsidRPr="00BF63C5">
        <w:rPr>
          <w:rFonts w:ascii="Verdana" w:hAnsi="Verdana"/>
          <w:color w:val="auto"/>
        </w:rPr>
        <w:t>a jurisprudência tem resistência ao item exame psicológico, senão vejamos:</w:t>
      </w:r>
    </w:p>
    <w:p w:rsidR="006751F3" w:rsidRPr="00BF63C5" w:rsidRDefault="006751F3" w:rsidP="00BF63C5">
      <w:pPr>
        <w:pStyle w:val="Recuodecorpodetexto31"/>
        <w:spacing w:line="240" w:lineRule="auto"/>
        <w:rPr>
          <w:rFonts w:ascii="Verdana" w:hAnsi="Verdana"/>
          <w:color w:val="auto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8624"/>
      </w:tblGrid>
      <w:tr w:rsidR="006751F3" w:rsidRPr="00BF63C5" w:rsidTr="00F66E6F">
        <w:tc>
          <w:tcPr>
            <w:tcW w:w="11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0" w:type="dxa"/>
              <w:right w:w="60" w:type="dxa"/>
            </w:tcMar>
            <w:hideMark/>
          </w:tcPr>
          <w:p w:rsidR="006751F3" w:rsidRPr="00BF63C5" w:rsidRDefault="007E1AEA" w:rsidP="00BF63C5">
            <w:pPr>
              <w:suppressAutoHyphens w:val="0"/>
              <w:spacing w:line="240" w:lineRule="auto"/>
              <w:jc w:val="both"/>
              <w:rPr>
                <w:rFonts w:ascii="Verdana" w:hAnsi="Verdana" w:cs="Arial"/>
                <w:color w:val="auto"/>
                <w:sz w:val="20"/>
              </w:rPr>
            </w:pPr>
            <w:hyperlink r:id="rId7" w:tgtFrame="_blank" w:history="1">
              <w:r w:rsidR="006751F3" w:rsidRPr="00BF63C5">
                <w:rPr>
                  <w:rFonts w:ascii="Verdana" w:hAnsi="Verdana" w:cs="Arial"/>
                  <w:b/>
                  <w:bCs/>
                  <w:color w:val="auto"/>
                  <w:sz w:val="20"/>
                </w:rPr>
                <w:t>TJSP – Apelação Cível nº 928.904-5/0-00 - Acórdão</w:t>
              </w:r>
            </w:hyperlink>
            <w:r w:rsidR="006751F3" w:rsidRPr="00BF63C5">
              <w:rPr>
                <w:rFonts w:ascii="Verdana" w:hAnsi="Verdana" w:cs="Arial"/>
                <w:color w:val="auto"/>
                <w:sz w:val="20"/>
              </w:rPr>
              <w:t xml:space="preserve"> Concurso público – Conselho Tutelar – avaliação psicológica – inabilitação – ilegalidade – candidato reprovado no exame psicológico, porém sem critérios objetivos – avaliação eivada de subjetivismo que impede o direito de defesa – exigência constante do edital, porém sem critérios objetivos – segurança concedida – recurso oficial improvido.</w:t>
            </w:r>
          </w:p>
        </w:tc>
      </w:tr>
      <w:tr w:rsidR="006751F3" w:rsidRPr="00BF63C5" w:rsidTr="00F66E6F">
        <w:tc>
          <w:tcPr>
            <w:tcW w:w="11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60" w:type="dxa"/>
              <w:bottom w:w="0" w:type="dxa"/>
              <w:right w:w="60" w:type="dxa"/>
            </w:tcMar>
            <w:hideMark/>
          </w:tcPr>
          <w:p w:rsidR="006751F3" w:rsidRPr="00BF63C5" w:rsidRDefault="007E1AEA" w:rsidP="00BF63C5">
            <w:pPr>
              <w:suppressAutoHyphens w:val="0"/>
              <w:spacing w:line="240" w:lineRule="auto"/>
              <w:jc w:val="both"/>
              <w:rPr>
                <w:rFonts w:ascii="Verdana" w:hAnsi="Verdana" w:cs="Arial"/>
                <w:color w:val="auto"/>
                <w:sz w:val="20"/>
              </w:rPr>
            </w:pPr>
            <w:hyperlink r:id="rId8" w:tgtFrame="_blank" w:history="1">
              <w:r w:rsidR="006751F3" w:rsidRPr="00BF63C5">
                <w:rPr>
                  <w:rFonts w:ascii="Verdana" w:hAnsi="Verdana" w:cs="Arial"/>
                  <w:b/>
                  <w:bCs/>
                  <w:color w:val="auto"/>
                  <w:sz w:val="20"/>
                </w:rPr>
                <w:t>TJPR – Reexame Necessário nº 387.794-5 - Acórdão</w:t>
              </w:r>
            </w:hyperlink>
            <w:r w:rsidR="006751F3" w:rsidRPr="00BF63C5">
              <w:rPr>
                <w:rFonts w:ascii="Verdana" w:hAnsi="Verdana" w:cs="Arial"/>
                <w:color w:val="auto"/>
                <w:sz w:val="20"/>
              </w:rPr>
              <w:t xml:space="preserve"> REEXAME NECESSÁRIO - CRIANÇA E ADOLESCENTE - ELEIÇÃO DO CONSELHO TUTELAR - </w:t>
            </w:r>
            <w:r w:rsidR="006751F3" w:rsidRPr="00BF63C5">
              <w:rPr>
                <w:rFonts w:ascii="Verdana" w:hAnsi="Verdana" w:cs="Arial"/>
                <w:color w:val="auto"/>
                <w:sz w:val="20"/>
              </w:rPr>
              <w:lastRenderedPageBreak/>
              <w:t>DESCUMPRIMENTO DO PREVISTO NO REGIMENTO INTERNO DO CONSELHO MUNICIPAL DOS DIREITOS DA CRIANÇA E DO ADOLESCENTE - AUSÊNCIA DE ENTREVISTA PESSOAL DO CANDIDATO PERANTE O PLENÁRIO DO CONSELHO - OFENSA A DIREITO LÍQUIDO E CERTO DO IMPETRANTE - DECISUM IRRETOCÁVEL. SENTENÇA MANTIDA EM SEDE DE REEXAME NECESSÁRIO.</w:t>
            </w:r>
          </w:p>
        </w:tc>
      </w:tr>
      <w:tr w:rsidR="006751F3" w:rsidRPr="00BF63C5" w:rsidTr="00F66E6F">
        <w:tc>
          <w:tcPr>
            <w:tcW w:w="11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60" w:type="dxa"/>
              <w:bottom w:w="0" w:type="dxa"/>
              <w:right w:w="60" w:type="dxa"/>
            </w:tcMar>
            <w:hideMark/>
          </w:tcPr>
          <w:p w:rsidR="006751F3" w:rsidRPr="00BF63C5" w:rsidRDefault="007E1AEA" w:rsidP="00BF63C5">
            <w:pPr>
              <w:suppressAutoHyphens w:val="0"/>
              <w:spacing w:line="240" w:lineRule="auto"/>
              <w:jc w:val="both"/>
              <w:rPr>
                <w:rFonts w:ascii="Verdana" w:hAnsi="Verdana" w:cs="Arial"/>
                <w:color w:val="auto"/>
                <w:sz w:val="20"/>
              </w:rPr>
            </w:pPr>
            <w:hyperlink r:id="rId9" w:tgtFrame="_blank" w:history="1">
              <w:r w:rsidR="006751F3" w:rsidRPr="00BF63C5">
                <w:rPr>
                  <w:rFonts w:ascii="Verdana" w:hAnsi="Verdana" w:cs="Arial"/>
                  <w:b/>
                  <w:bCs/>
                  <w:color w:val="auto"/>
                  <w:sz w:val="20"/>
                </w:rPr>
                <w:t>TJMG – Apelação Cível nº 1.0024.03.147370-5/001</w:t>
              </w:r>
            </w:hyperlink>
            <w:r w:rsidR="006751F3" w:rsidRPr="00BF63C5">
              <w:rPr>
                <w:rFonts w:ascii="Verdana" w:hAnsi="Verdana" w:cs="Arial"/>
                <w:color w:val="auto"/>
                <w:sz w:val="20"/>
              </w:rPr>
              <w:t xml:space="preserve"> Mandado de segurança. Processo de escolha. Conselheiro tutelar. Exame psicológico. Critério subjetivo. A orientação jurisprudencial veda a realização de exame psicológico em caráter subjetivo, que não discrimina os critérios, fatores e exames adotados. No reexame necessário, confirma-se a sentença, prejudicando o recurso voluntário. </w:t>
            </w:r>
          </w:p>
        </w:tc>
      </w:tr>
      <w:tr w:rsidR="006751F3" w:rsidRPr="00BF63C5" w:rsidTr="00F66E6F">
        <w:tc>
          <w:tcPr>
            <w:tcW w:w="11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60" w:type="dxa"/>
              <w:bottom w:w="0" w:type="dxa"/>
              <w:right w:w="60" w:type="dxa"/>
            </w:tcMar>
            <w:hideMark/>
          </w:tcPr>
          <w:p w:rsidR="006751F3" w:rsidRPr="00BF63C5" w:rsidRDefault="007E1AEA" w:rsidP="00BF63C5">
            <w:pPr>
              <w:suppressAutoHyphens w:val="0"/>
              <w:spacing w:line="240" w:lineRule="auto"/>
              <w:jc w:val="both"/>
              <w:rPr>
                <w:rFonts w:ascii="Verdana" w:hAnsi="Verdana" w:cs="Arial"/>
                <w:color w:val="auto"/>
                <w:sz w:val="20"/>
              </w:rPr>
            </w:pPr>
            <w:hyperlink r:id="rId10" w:tgtFrame="_blank" w:history="1">
              <w:r w:rsidR="006751F3" w:rsidRPr="00BF63C5">
                <w:rPr>
                  <w:rFonts w:ascii="Verdana" w:hAnsi="Verdana" w:cs="Arial"/>
                  <w:b/>
                  <w:bCs/>
                  <w:color w:val="auto"/>
                  <w:sz w:val="20"/>
                </w:rPr>
                <w:t>TJMG – Apelação Cível nº 1.0024.09.664615-3/002</w:t>
              </w:r>
            </w:hyperlink>
            <w:r w:rsidR="006751F3" w:rsidRPr="00BF63C5">
              <w:rPr>
                <w:rFonts w:ascii="Verdana" w:hAnsi="Verdana" w:cs="Arial"/>
                <w:color w:val="auto"/>
                <w:sz w:val="20"/>
              </w:rPr>
              <w:t xml:space="preserve"> Conselho Tutelar. Agente particular em colaboração com o Estado. Processo seletivo. Exame psicológico. Possibilidade. Objetividade e recorribilidade. Obrigatoriedade. Inobservância. Nulidade. Malgrado o conselheiro tutelar não seja ocupante de cargo público de caráter efetivo, classificando-se como agente particular em colaboração com o Poder Público, não há nenhum óbice a que o edital regulador do processo seletivo de tal função preveja a realização de exame psicológico, desde pautado em critérios objetivos e possibilite ao candidato a interposição de recurso contra o resultado. Deve ser invalidado o laudo se, malgrado haja previsão de recurso no edital, a forma como tal instrumento está estruturado inviabiliza a ampla defesa. Eiva-se do vício da subjetividade os exames psicológicos na hipótese em que o edital é lacônico acerca da natureza dos testes.</w:t>
            </w:r>
          </w:p>
        </w:tc>
      </w:tr>
    </w:tbl>
    <w:p w:rsidR="006751F3" w:rsidRPr="00BF63C5" w:rsidRDefault="006751F3" w:rsidP="00BF63C5">
      <w:pPr>
        <w:pStyle w:val="Recuodecorpodetexto31"/>
        <w:spacing w:line="240" w:lineRule="auto"/>
        <w:rPr>
          <w:rFonts w:ascii="Verdana" w:hAnsi="Verdana"/>
          <w:color w:val="auto"/>
        </w:rPr>
      </w:pPr>
    </w:p>
    <w:p w:rsidR="006751F3" w:rsidRPr="00BF63C5" w:rsidRDefault="006751F3" w:rsidP="00BF63C5">
      <w:pPr>
        <w:pStyle w:val="Recuodecorpodetexto31"/>
        <w:spacing w:line="240" w:lineRule="auto"/>
        <w:ind w:firstLine="2268"/>
        <w:rPr>
          <w:rFonts w:ascii="Verdana" w:hAnsi="Verdana"/>
          <w:color w:val="auto"/>
        </w:rPr>
      </w:pPr>
      <w:r w:rsidRPr="00BF63C5">
        <w:rPr>
          <w:rFonts w:ascii="Verdana" w:hAnsi="Verdana"/>
          <w:color w:val="auto"/>
        </w:rPr>
        <w:t>Desta forma, a aplicação de exame psicológico ora é tratada como elemento subjetivo e por isso considerada ilegal, ora é entendida como possível desde que respeitado critérios objetivos.</w:t>
      </w:r>
    </w:p>
    <w:p w:rsidR="006751F3" w:rsidRPr="00BF63C5" w:rsidRDefault="006751F3" w:rsidP="00BF63C5">
      <w:pPr>
        <w:pStyle w:val="Recuodecorpodetexto31"/>
        <w:spacing w:line="240" w:lineRule="auto"/>
        <w:ind w:firstLine="2268"/>
        <w:rPr>
          <w:rFonts w:ascii="Verdana" w:hAnsi="Verdana"/>
          <w:color w:val="auto"/>
        </w:rPr>
      </w:pPr>
    </w:p>
    <w:p w:rsidR="006751F3" w:rsidRPr="00BF63C5" w:rsidRDefault="006751F3" w:rsidP="00BF63C5">
      <w:pPr>
        <w:pStyle w:val="Recuodecorpodetexto31"/>
        <w:spacing w:line="240" w:lineRule="auto"/>
        <w:ind w:firstLine="2268"/>
        <w:rPr>
          <w:rFonts w:ascii="Verdana" w:hAnsi="Verdana"/>
          <w:color w:val="auto"/>
        </w:rPr>
      </w:pPr>
      <w:r w:rsidRPr="00BF63C5">
        <w:rPr>
          <w:rFonts w:ascii="Verdana" w:hAnsi="Verdana"/>
          <w:color w:val="auto"/>
        </w:rPr>
        <w:t>Como se trata de jurisprudência não uniforme sug</w:t>
      </w:r>
      <w:r w:rsidR="00B25E6C" w:rsidRPr="00BF63C5">
        <w:rPr>
          <w:rFonts w:ascii="Verdana" w:hAnsi="Verdana"/>
          <w:color w:val="auto"/>
        </w:rPr>
        <w:t>iro</w:t>
      </w:r>
      <w:r w:rsidRPr="00BF63C5">
        <w:rPr>
          <w:rFonts w:ascii="Verdana" w:hAnsi="Verdana"/>
          <w:color w:val="auto"/>
        </w:rPr>
        <w:t xml:space="preserve"> que o texto seja modificado para nele constar que o teste deve ter critérios objetivos. </w:t>
      </w:r>
    </w:p>
    <w:p w:rsidR="00082A7F" w:rsidRPr="00BF63C5" w:rsidRDefault="00082A7F" w:rsidP="00FB5A94">
      <w:pPr>
        <w:tabs>
          <w:tab w:val="left" w:pos="5580"/>
        </w:tabs>
        <w:ind w:firstLine="2268"/>
        <w:jc w:val="both"/>
        <w:rPr>
          <w:rFonts w:ascii="Verdana" w:hAnsi="Verdana" w:cs="DejaVu Sans"/>
        </w:rPr>
      </w:pPr>
    </w:p>
    <w:p w:rsidR="00082A7F" w:rsidRPr="00BF63C5" w:rsidRDefault="00B25E6C" w:rsidP="00FB5A94">
      <w:pPr>
        <w:tabs>
          <w:tab w:val="left" w:pos="5580"/>
        </w:tabs>
        <w:ind w:firstLine="2268"/>
        <w:jc w:val="both"/>
        <w:rPr>
          <w:rFonts w:ascii="Verdana" w:hAnsi="Verdana" w:cs="DejaVu Sans"/>
        </w:rPr>
      </w:pPr>
      <w:r w:rsidRPr="00BF63C5">
        <w:rPr>
          <w:rFonts w:ascii="Verdana" w:hAnsi="Verdana" w:cs="DejaVu Sans"/>
        </w:rPr>
        <w:t>Quanto ao restante do projeto não temos objeção ao mesmo. Por fim a</w:t>
      </w:r>
      <w:r w:rsidR="00050789" w:rsidRPr="00BF63C5">
        <w:rPr>
          <w:rFonts w:ascii="Verdana" w:hAnsi="Verdana" w:cs="DejaVu Sans"/>
        </w:rPr>
        <w:t>s</w:t>
      </w:r>
      <w:r w:rsidR="00082A7F" w:rsidRPr="00BF63C5">
        <w:rPr>
          <w:rFonts w:ascii="Verdana" w:hAnsi="Verdana" w:cs="DejaVu Sans"/>
        </w:rPr>
        <w:t xml:space="preserve"> emendas visam resgua</w:t>
      </w:r>
      <w:r w:rsidRPr="00BF63C5">
        <w:rPr>
          <w:rFonts w:ascii="Verdana" w:hAnsi="Verdana" w:cs="DejaVu Sans"/>
        </w:rPr>
        <w:t>rdar ao interesse público sendo necessárias ao aperfeiçoamento do projeto</w:t>
      </w:r>
      <w:r w:rsidR="00082A7F" w:rsidRPr="00BF63C5">
        <w:rPr>
          <w:rFonts w:ascii="Verdana" w:hAnsi="Verdana" w:cs="DejaVu Sans"/>
        </w:rPr>
        <w:t>.</w:t>
      </w:r>
    </w:p>
    <w:p w:rsidR="0050325E" w:rsidRDefault="0050325E" w:rsidP="00FB5A94">
      <w:pPr>
        <w:tabs>
          <w:tab w:val="left" w:pos="5580"/>
        </w:tabs>
        <w:ind w:firstLine="2268"/>
        <w:jc w:val="both"/>
        <w:rPr>
          <w:rFonts w:ascii="Verdana" w:hAnsi="Verdana" w:cs="DejaVu Sans"/>
        </w:rPr>
      </w:pPr>
    </w:p>
    <w:p w:rsidR="00173744" w:rsidRDefault="000A73CA">
      <w:pPr>
        <w:ind w:firstLine="2295"/>
        <w:jc w:val="both"/>
        <w:rPr>
          <w:rFonts w:ascii="Verdana" w:hAnsi="Verdana" w:cs="DejaVu Sans"/>
          <w:u w:val="single"/>
        </w:rPr>
      </w:pPr>
      <w:r>
        <w:rPr>
          <w:rFonts w:ascii="Verdana" w:hAnsi="Verdana" w:cs="DejaVu Sans"/>
          <w:u w:val="single"/>
        </w:rPr>
        <w:t>Conclusão</w:t>
      </w:r>
    </w:p>
    <w:p w:rsidR="00173744" w:rsidRDefault="00173744">
      <w:pPr>
        <w:ind w:firstLine="2295"/>
        <w:jc w:val="both"/>
        <w:rPr>
          <w:rFonts w:ascii="Verdana" w:hAnsi="Verdana" w:cs="DejaVu Sans"/>
          <w:u w:val="single"/>
        </w:rPr>
      </w:pPr>
    </w:p>
    <w:p w:rsidR="00173744" w:rsidRDefault="000A73CA">
      <w:pPr>
        <w:ind w:firstLine="2295"/>
        <w:jc w:val="both"/>
        <w:rPr>
          <w:rFonts w:ascii="Verdana" w:hAnsi="Verdana"/>
        </w:rPr>
      </w:pPr>
      <w:r>
        <w:rPr>
          <w:rFonts w:ascii="Verdana" w:hAnsi="Verdana" w:cs="DejaVu Sans"/>
        </w:rPr>
        <w:t xml:space="preserve">Em face do exposto, este relator conclui pela </w:t>
      </w:r>
      <w:r>
        <w:rPr>
          <w:rFonts w:ascii="Verdana" w:hAnsi="Verdana"/>
        </w:rPr>
        <w:t xml:space="preserve">legalidade, constitucionalidade e juridicidade do Projeto de Lei nº </w:t>
      </w:r>
      <w:r w:rsidR="00082A7F">
        <w:rPr>
          <w:rFonts w:ascii="Verdana" w:hAnsi="Verdana"/>
        </w:rPr>
        <w:t>0</w:t>
      </w:r>
      <w:r w:rsidR="00BF63C5">
        <w:rPr>
          <w:rFonts w:ascii="Verdana" w:hAnsi="Verdana"/>
        </w:rPr>
        <w:t>47</w:t>
      </w:r>
      <w:r>
        <w:rPr>
          <w:rFonts w:ascii="Verdana" w:hAnsi="Verdana"/>
        </w:rPr>
        <w:t>/201</w:t>
      </w:r>
      <w:r w:rsidR="00082A7F">
        <w:rPr>
          <w:rFonts w:ascii="Verdana" w:hAnsi="Verdana"/>
        </w:rPr>
        <w:t>5</w:t>
      </w:r>
      <w:r w:rsidR="00BF63C5">
        <w:rPr>
          <w:rFonts w:ascii="Verdana" w:hAnsi="Verdana"/>
        </w:rPr>
        <w:t xml:space="preserve"> e emendas em anexo</w:t>
      </w:r>
      <w:r>
        <w:rPr>
          <w:rFonts w:ascii="Verdana" w:hAnsi="Verdana"/>
        </w:rPr>
        <w:t>.</w:t>
      </w:r>
    </w:p>
    <w:p w:rsidR="00173744" w:rsidRDefault="00173744">
      <w:pPr>
        <w:ind w:firstLine="2295"/>
        <w:jc w:val="both"/>
        <w:rPr>
          <w:rFonts w:ascii="Verdana" w:hAnsi="Verdana" w:cs="DejaVu Sans"/>
        </w:rPr>
      </w:pPr>
    </w:p>
    <w:p w:rsidR="00173744" w:rsidRDefault="000A73CA">
      <w:pPr>
        <w:ind w:firstLine="2295"/>
        <w:jc w:val="both"/>
        <w:rPr>
          <w:rFonts w:ascii="Verdana" w:hAnsi="Verdana" w:cs="DejaVu Sans"/>
        </w:rPr>
      </w:pPr>
      <w:r>
        <w:rPr>
          <w:rFonts w:ascii="Verdana" w:hAnsi="Verdana" w:cs="DejaVu Sans"/>
        </w:rPr>
        <w:t xml:space="preserve">Sala das Reuniões, </w:t>
      </w:r>
      <w:r w:rsidR="00BF63C5">
        <w:rPr>
          <w:rFonts w:ascii="Verdana" w:hAnsi="Verdana" w:cs="DejaVu Sans"/>
        </w:rPr>
        <w:t>16</w:t>
      </w:r>
      <w:r w:rsidR="00082A7F">
        <w:rPr>
          <w:rFonts w:ascii="Verdana" w:hAnsi="Verdana" w:cs="DejaVu Sans"/>
        </w:rPr>
        <w:t xml:space="preserve"> </w:t>
      </w:r>
      <w:r>
        <w:rPr>
          <w:rFonts w:ascii="Verdana" w:hAnsi="Verdana" w:cs="DejaVu Sans"/>
        </w:rPr>
        <w:t xml:space="preserve">de </w:t>
      </w:r>
      <w:r w:rsidR="00BF63C5">
        <w:rPr>
          <w:rFonts w:ascii="Verdana" w:hAnsi="Verdana" w:cs="DejaVu Sans"/>
        </w:rPr>
        <w:t xml:space="preserve">abril </w:t>
      </w:r>
      <w:r>
        <w:rPr>
          <w:rFonts w:ascii="Verdana" w:hAnsi="Verdana" w:cs="DejaVu Sans"/>
        </w:rPr>
        <w:t>de 2015.</w:t>
      </w:r>
    </w:p>
    <w:p w:rsidR="00173744" w:rsidRDefault="00173744">
      <w:pPr>
        <w:ind w:firstLine="2295"/>
        <w:rPr>
          <w:rFonts w:ascii="Verdana" w:hAnsi="Verdana" w:cs="DejaVu Sans"/>
          <w:b/>
          <w:bCs/>
        </w:rPr>
      </w:pPr>
    </w:p>
    <w:p w:rsidR="00173744" w:rsidRDefault="000A73CA">
      <w:pPr>
        <w:ind w:firstLine="2295"/>
        <w:rPr>
          <w:rFonts w:ascii="Verdana" w:hAnsi="Verdana" w:cs="DejaVu Sans"/>
        </w:rPr>
      </w:pPr>
      <w:r>
        <w:rPr>
          <w:rFonts w:ascii="Verdana" w:hAnsi="Verdana" w:cs="DejaVu Sans"/>
        </w:rPr>
        <w:t xml:space="preserve"> </w:t>
      </w:r>
    </w:p>
    <w:p w:rsidR="00173744" w:rsidRDefault="000A73CA">
      <w:pPr>
        <w:ind w:firstLine="2295"/>
        <w:rPr>
          <w:rFonts w:ascii="Verdana" w:hAnsi="Verdana" w:cs="DejaVu Sans"/>
        </w:rPr>
      </w:pPr>
      <w:r>
        <w:rPr>
          <w:rFonts w:ascii="Verdana" w:hAnsi="Verdana" w:cs="DejaVu Sans"/>
        </w:rPr>
        <w:t>Dalton Antônio de Avelar Andrade</w:t>
      </w:r>
    </w:p>
    <w:p w:rsidR="00173744" w:rsidRDefault="000A73CA">
      <w:pPr>
        <w:ind w:firstLine="2295"/>
        <w:rPr>
          <w:rFonts w:ascii="Verdana" w:hAnsi="Verdana" w:cs="DejaVu Sans"/>
        </w:rPr>
      </w:pPr>
      <w:r>
        <w:rPr>
          <w:rFonts w:ascii="Verdana" w:hAnsi="Verdana" w:cs="DejaVu Sans"/>
        </w:rPr>
        <w:t>Relator</w:t>
      </w:r>
    </w:p>
    <w:p w:rsidR="00173744" w:rsidRDefault="00173744">
      <w:pPr>
        <w:ind w:firstLine="2295"/>
        <w:rPr>
          <w:rFonts w:ascii="Verdana" w:hAnsi="Verdana" w:cs="DejaVu Sans"/>
        </w:rPr>
      </w:pPr>
    </w:p>
    <w:p w:rsidR="00173744" w:rsidRDefault="000A73CA">
      <w:pPr>
        <w:ind w:firstLine="2295"/>
        <w:rPr>
          <w:rFonts w:ascii="Verdana" w:hAnsi="Verdana" w:cs="DejaVu Sans"/>
          <w:u w:val="single"/>
        </w:rPr>
      </w:pPr>
      <w:r>
        <w:rPr>
          <w:rFonts w:ascii="Verdana" w:hAnsi="Verdana" w:cs="DejaVu Sans"/>
          <w:u w:val="single"/>
        </w:rPr>
        <w:t>V O T O S</w:t>
      </w:r>
    </w:p>
    <w:p w:rsidR="00173744" w:rsidRDefault="00173744">
      <w:pPr>
        <w:ind w:firstLine="2295"/>
        <w:rPr>
          <w:rFonts w:ascii="Verdana" w:hAnsi="Verdana" w:cs="DejaVu Sans"/>
        </w:rPr>
      </w:pPr>
    </w:p>
    <w:p w:rsidR="00173744" w:rsidRDefault="000A73CA">
      <w:pPr>
        <w:ind w:firstLine="2295"/>
        <w:rPr>
          <w:rFonts w:ascii="Verdana" w:hAnsi="Verdana" w:cs="DejaVu Sans"/>
        </w:rPr>
      </w:pPr>
      <w:r>
        <w:rPr>
          <w:rFonts w:ascii="Verdana" w:hAnsi="Verdana" w:cs="DejaVu Sans"/>
        </w:rPr>
        <w:t>De acordo com o relator</w:t>
      </w:r>
    </w:p>
    <w:p w:rsidR="00173744" w:rsidRDefault="00173744">
      <w:pPr>
        <w:ind w:firstLine="2295"/>
        <w:rPr>
          <w:rFonts w:ascii="Verdana" w:hAnsi="Verdana" w:cs="DejaVu Sans"/>
        </w:rPr>
      </w:pPr>
    </w:p>
    <w:p w:rsidR="00173744" w:rsidRDefault="00173744">
      <w:pPr>
        <w:ind w:firstLine="2295"/>
        <w:rPr>
          <w:rFonts w:ascii="Verdana" w:hAnsi="Verdana" w:cs="DejaVu Sans"/>
        </w:rPr>
      </w:pPr>
    </w:p>
    <w:p w:rsidR="00173744" w:rsidRDefault="000A73CA">
      <w:pPr>
        <w:ind w:firstLine="2295"/>
        <w:rPr>
          <w:rFonts w:ascii="Verdana" w:hAnsi="Verdana" w:cs="DejaVu Sans"/>
        </w:rPr>
      </w:pPr>
      <w:r>
        <w:rPr>
          <w:rFonts w:ascii="Verdana" w:hAnsi="Verdana" w:cs="DejaVu Sans"/>
        </w:rPr>
        <w:t>Marcelo Pires Rodrigues</w:t>
      </w:r>
    </w:p>
    <w:p w:rsidR="00173744" w:rsidRDefault="000A73CA">
      <w:pPr>
        <w:ind w:firstLine="2295"/>
        <w:rPr>
          <w:rFonts w:ascii="Verdana" w:hAnsi="Verdana" w:cs="DejaVu Sans"/>
        </w:rPr>
      </w:pPr>
      <w:r>
        <w:rPr>
          <w:rFonts w:ascii="Verdana" w:hAnsi="Verdana" w:cs="DejaVu Sans"/>
        </w:rPr>
        <w:t>Presidente</w:t>
      </w:r>
    </w:p>
    <w:p w:rsidR="00173744" w:rsidRDefault="00173744">
      <w:pPr>
        <w:ind w:firstLine="2295"/>
        <w:rPr>
          <w:rFonts w:ascii="Verdana" w:hAnsi="Verdana" w:cs="DejaVu Sans"/>
        </w:rPr>
      </w:pPr>
    </w:p>
    <w:p w:rsidR="00173744" w:rsidRDefault="00173744">
      <w:pPr>
        <w:ind w:firstLine="2295"/>
        <w:rPr>
          <w:rFonts w:ascii="Verdana" w:hAnsi="Verdana" w:cs="DejaVu Sans"/>
        </w:rPr>
      </w:pPr>
    </w:p>
    <w:p w:rsidR="00173744" w:rsidRDefault="000A73CA">
      <w:pPr>
        <w:ind w:firstLine="2295"/>
        <w:rPr>
          <w:rFonts w:ascii="Verdana" w:hAnsi="Verdana" w:cs="DejaVu Sans"/>
        </w:rPr>
      </w:pPr>
      <w:r>
        <w:rPr>
          <w:rFonts w:ascii="Verdana" w:hAnsi="Verdana" w:cs="DejaVu Sans"/>
        </w:rPr>
        <w:t>Euro de Andrade Lanza</w:t>
      </w:r>
    </w:p>
    <w:p w:rsidR="00173744" w:rsidRDefault="000A73CA">
      <w:pPr>
        <w:ind w:firstLine="2355"/>
        <w:rPr>
          <w:rFonts w:ascii="Verdana" w:hAnsi="Verdana"/>
        </w:rPr>
      </w:pPr>
      <w:r>
        <w:rPr>
          <w:rFonts w:ascii="Verdana" w:hAnsi="Verdana"/>
        </w:rPr>
        <w:t>Vereador</w:t>
      </w:r>
    </w:p>
    <w:p w:rsidR="00173744" w:rsidRDefault="00173744"/>
    <w:p w:rsidR="00173744" w:rsidRDefault="00173744"/>
    <w:sectPr w:rsidR="00173744" w:rsidSect="00173744">
      <w:headerReference w:type="default" r:id="rId11"/>
      <w:pgSz w:w="11906" w:h="16838"/>
      <w:pgMar w:top="3395" w:right="1701" w:bottom="1417" w:left="1701" w:header="1417" w:footer="0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1AFE" w:rsidRDefault="00421AFE" w:rsidP="00173744">
      <w:pPr>
        <w:spacing w:line="240" w:lineRule="auto"/>
      </w:pPr>
      <w:r>
        <w:separator/>
      </w:r>
    </w:p>
  </w:endnote>
  <w:endnote w:type="continuationSeparator" w:id="0">
    <w:p w:rsidR="00421AFE" w:rsidRDefault="00421AFE" w:rsidP="00173744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DejaVu Sans">
    <w:charset w:val="00"/>
    <w:family w:val="swiss"/>
    <w:pitch w:val="variable"/>
    <w:sig w:usb0="E7002EFF" w:usb1="D200F5FF" w:usb2="0A24602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1AFE" w:rsidRDefault="00421AFE" w:rsidP="00173744">
      <w:pPr>
        <w:spacing w:line="240" w:lineRule="auto"/>
      </w:pPr>
      <w:r>
        <w:separator/>
      </w:r>
    </w:p>
  </w:footnote>
  <w:footnote w:type="continuationSeparator" w:id="0">
    <w:p w:rsidR="00421AFE" w:rsidRDefault="00421AFE" w:rsidP="00173744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3744" w:rsidRDefault="000A73CA">
    <w:pPr>
      <w:pStyle w:val="Cabealho"/>
    </w:pPr>
    <w:r>
      <w:rPr>
        <w:noProof/>
      </w:rPr>
      <w:drawing>
        <wp:inline distT="0" distB="0" distL="0" distR="0">
          <wp:extent cx="6115050" cy="1076325"/>
          <wp:effectExtent l="0" t="0" r="0" b="0"/>
          <wp:docPr id="2" name="Picture" descr="Objeto O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" descr="Objeto OL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1076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73744"/>
    <w:rsid w:val="000009FF"/>
    <w:rsid w:val="00050789"/>
    <w:rsid w:val="000535F5"/>
    <w:rsid w:val="00082A7F"/>
    <w:rsid w:val="000967F7"/>
    <w:rsid w:val="000A73CA"/>
    <w:rsid w:val="00173744"/>
    <w:rsid w:val="001745DE"/>
    <w:rsid w:val="002F6C46"/>
    <w:rsid w:val="0035723D"/>
    <w:rsid w:val="003947E9"/>
    <w:rsid w:val="00405B2D"/>
    <w:rsid w:val="00421AFE"/>
    <w:rsid w:val="004D3B7C"/>
    <w:rsid w:val="0050325E"/>
    <w:rsid w:val="00540888"/>
    <w:rsid w:val="006437AA"/>
    <w:rsid w:val="006751F3"/>
    <w:rsid w:val="006D1214"/>
    <w:rsid w:val="007936F9"/>
    <w:rsid w:val="007A6874"/>
    <w:rsid w:val="007E1AEA"/>
    <w:rsid w:val="009D0B03"/>
    <w:rsid w:val="00A025B8"/>
    <w:rsid w:val="00A404B0"/>
    <w:rsid w:val="00B12299"/>
    <w:rsid w:val="00B235DB"/>
    <w:rsid w:val="00B25E6C"/>
    <w:rsid w:val="00B417D7"/>
    <w:rsid w:val="00B47597"/>
    <w:rsid w:val="00B74F88"/>
    <w:rsid w:val="00B7670B"/>
    <w:rsid w:val="00BF63C5"/>
    <w:rsid w:val="00C62858"/>
    <w:rsid w:val="00CD2968"/>
    <w:rsid w:val="00D12BDF"/>
    <w:rsid w:val="00E16AD7"/>
    <w:rsid w:val="00EC49FB"/>
    <w:rsid w:val="00F9576A"/>
    <w:rsid w:val="00FB5A94"/>
    <w:rsid w:val="00FD19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73744"/>
    <w:pPr>
      <w:widowControl w:val="0"/>
      <w:suppressAutoHyphens/>
      <w:spacing w:after="0" w:line="100" w:lineRule="atLeast"/>
    </w:pPr>
    <w:rPr>
      <w:rFonts w:ascii="Liberation Serif" w:eastAsia="DejaVu Sans" w:hAnsi="Liberation Serif" w:cs="Times New Roman"/>
      <w:color w:val="00000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Corpodotexto"/>
    <w:rsid w:val="00173744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Corpodotexto">
    <w:name w:val="Corpo do texto"/>
    <w:basedOn w:val="Normal"/>
    <w:rsid w:val="00173744"/>
    <w:pPr>
      <w:spacing w:after="120"/>
    </w:pPr>
  </w:style>
  <w:style w:type="paragraph" w:styleId="Lista">
    <w:name w:val="List"/>
    <w:basedOn w:val="Corpodotexto"/>
    <w:rsid w:val="00173744"/>
    <w:rPr>
      <w:rFonts w:cs="Mangal"/>
    </w:rPr>
  </w:style>
  <w:style w:type="paragraph" w:styleId="Legenda">
    <w:name w:val="caption"/>
    <w:basedOn w:val="Normal"/>
    <w:rsid w:val="00173744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173744"/>
    <w:pPr>
      <w:suppressLineNumbers/>
    </w:pPr>
    <w:rPr>
      <w:rFonts w:cs="Mangal"/>
    </w:rPr>
  </w:style>
  <w:style w:type="paragraph" w:styleId="Cabealho">
    <w:name w:val="header"/>
    <w:basedOn w:val="Normal"/>
    <w:rsid w:val="00173744"/>
  </w:style>
  <w:style w:type="paragraph" w:styleId="Textodebalo">
    <w:name w:val="Balloon Text"/>
    <w:basedOn w:val="Normal"/>
    <w:link w:val="TextodebaloChar"/>
    <w:uiPriority w:val="99"/>
    <w:semiHidden/>
    <w:unhideWhenUsed/>
    <w:rsid w:val="006D121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D1214"/>
    <w:rPr>
      <w:rFonts w:ascii="Tahoma" w:eastAsia="DejaVu Sans" w:hAnsi="Tahoma" w:cs="Tahoma"/>
      <w:color w:val="00000A"/>
      <w:sz w:val="16"/>
      <w:szCs w:val="16"/>
    </w:rPr>
  </w:style>
  <w:style w:type="paragraph" w:styleId="Rodap">
    <w:name w:val="footer"/>
    <w:basedOn w:val="Normal"/>
    <w:link w:val="RodapChar"/>
    <w:uiPriority w:val="99"/>
    <w:semiHidden/>
    <w:unhideWhenUsed/>
    <w:rsid w:val="006D1214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6D1214"/>
    <w:rPr>
      <w:rFonts w:ascii="Liberation Serif" w:eastAsia="DejaVu Sans" w:hAnsi="Liberation Serif" w:cs="Times New Roman"/>
      <w:color w:val="00000A"/>
      <w:sz w:val="24"/>
      <w:szCs w:val="24"/>
    </w:rPr>
  </w:style>
  <w:style w:type="paragraph" w:customStyle="1" w:styleId="Recuodecorpodetexto31">
    <w:name w:val="Recuo de corpo de texto 31"/>
    <w:basedOn w:val="Normal"/>
    <w:rsid w:val="006751F3"/>
    <w:pPr>
      <w:widowControl/>
      <w:tabs>
        <w:tab w:val="left" w:pos="1821"/>
      </w:tabs>
      <w:spacing w:line="360" w:lineRule="auto"/>
      <w:ind w:right="108" w:firstLine="1418"/>
      <w:jc w:val="both"/>
    </w:pPr>
    <w:rPr>
      <w:rFonts w:ascii="Arial" w:eastAsia="Times New Roman" w:hAnsi="Arial" w:cs="Arial"/>
      <w:color w:val="000000"/>
      <w:szCs w:val="19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psp.mp.br/portal/page/portal/infanciahome_c/conselhos_fundos_orcamento/ct_jurisprudencia_conselhos/Eleicao/Exame_psicologico/Descumprimento%20do%20Regimento%20Interno-CMDCA%20-%20387.794-5.doc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mpsp.mp.br/portal/page/portal/infanciahome_c/conselhos_fundos_orcamento/ct_jurisprudencia_conselhos/Eleicao/Exame_psicologico/TJSP%20-%20928.904-5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mpsp.mp.br/portal/page/portal/infanciahome_c/conselhos_fundos_orcamento/ct_jurisprudencia_conselhos/Eleicao/Exame_psicologico/ed%20Acordao%20TJMG%20n.%201.0024.09.664615-3-002%20-%20Apel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psp.mp.br/portal/page/portal/infanciahome_c/conselhos_fundos_orcamento/ct_jurisprudencia_conselhos/Eleicao/Exame_psicologico/ed%20Acordao%20TJMG%20n.%201.0024.03.147370-5-001%20-%20Apel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EB9E93-2FA5-4945-90D1-6B11CC2E51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5</Pages>
  <Words>1246</Words>
  <Characters>6731</Characters>
  <Application>Microsoft Office Word</Application>
  <DocSecurity>0</DocSecurity>
  <Lines>56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</Company>
  <LinksUpToDate>false</LinksUpToDate>
  <CharactersWithSpaces>7962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Cliente PC</cp:lastModifiedBy>
  <cp:revision>6</cp:revision>
  <cp:lastPrinted>2015-02-13T17:00:00Z</cp:lastPrinted>
  <dcterms:created xsi:type="dcterms:W3CDTF">2015-04-16T13:18:00Z</dcterms:created>
  <dcterms:modified xsi:type="dcterms:W3CDTF">2015-04-17T17:09:00Z</dcterms:modified>
</cp:coreProperties>
</file>