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5600700" cy="96012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0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</w:rPr>
        <w:t xml:space="preserve">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Cs/>
          <w:sz w:val="24"/>
          <w:szCs w:val="24"/>
        </w:rPr>
        <w:t>COMISSÃO DE LEGISLAÇÃO E JUSTIÇA-CLJ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style0"/>
        <w:jc w:val="center"/>
      </w:pPr>
      <w:r>
        <w:rPr>
          <w:rFonts w:ascii="Verdana" w:hAnsi="Verdana"/>
          <w:b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sz w:val="24"/>
          <w:szCs w:val="24"/>
        </w:rPr>
        <w:t xml:space="preserve">MATÉRIAS: </w:t>
      </w:r>
      <w:r>
        <w:rPr>
          <w:rFonts w:ascii="Verdana" w:hAnsi="Verdana"/>
          <w:sz w:val="24"/>
          <w:szCs w:val="24"/>
        </w:rPr>
        <w:t>1-Emenda Aditiva nº 01 ao Projeto de Lei nº 160/2014 que “Cria a Caravana do Lazer no Município de Sete Lagoas”.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  </w:t>
      </w:r>
      <w:r>
        <w:rPr>
          <w:rFonts w:ascii="Verdana" w:hAnsi="Verdana"/>
          <w:sz w:val="24"/>
          <w:szCs w:val="24"/>
        </w:rPr>
        <w:t>2- Emenda Modificativa nº 01 ao Projeto de Lei nº 160/2014 que “Cria a Caravana do Lazer no Município de Sete Lagoas”.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  </w:t>
      </w:r>
      <w:r>
        <w:rPr>
          <w:rFonts w:ascii="Verdana" w:hAnsi="Verdana"/>
          <w:sz w:val="24"/>
          <w:szCs w:val="24"/>
        </w:rPr>
        <w:t>3-Emenda Substitutiva nº 01 ao Projeto de Lei nº 160/2014 que “Cria a Caravana do Lazer no Município de Sete Lagoas”.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Vereador João Evangelista Pereira de Sá.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  <w:u w:val="single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</w:rPr>
        <w:t>As proposições ora apreciadas, subscritas por membro desta Edilidade, visam a acrescentar, modificar e substituir dispositivos do projeto supramencionado, complementando o texto apresentado pelo Poder Executivo Municipal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  <w:sz w:val="24"/>
          <w:szCs w:val="24"/>
        </w:rPr>
        <w:t xml:space="preserve">                 </w:t>
      </w:r>
      <w:r>
        <w:rPr>
          <w:rFonts w:ascii="Verdana" w:cs="DejaVu Sans" w:hAnsi="Verdana"/>
          <w:sz w:val="24"/>
          <w:szCs w:val="24"/>
        </w:rPr>
        <w:t>As Emendas  foram distribuídas nesta data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  <w:sz w:val="24"/>
          <w:szCs w:val="24"/>
        </w:rPr>
        <w:t xml:space="preserve">                 </w:t>
      </w:r>
      <w:r>
        <w:rPr>
          <w:rFonts w:ascii="Verdana" w:cs="DejaVu Sans" w:hAnsi="Verdana"/>
          <w:sz w:val="24"/>
          <w:szCs w:val="24"/>
        </w:rPr>
        <w:t xml:space="preserve">Presentes à reunião o Vereador Marcelo Pires Rodrigues (presidente),  o Vereador Dalton Antônio de Avelar Andrade (Relator) e o Vereador Euro de Andrade Lanza, além do Procurador Geral do Legislativo, o Consultor Jurídico e Assessores de Gabinetes.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</w:t>
      </w:r>
      <w:r>
        <w:rPr>
          <w:rFonts w:ascii="Verdana" w:hAnsi="Verdana"/>
          <w:sz w:val="24"/>
          <w:szCs w:val="24"/>
        </w:rPr>
        <w:t>Após análise realizada, constato que as Emendas foram apresentadas de forma adequada, guardando consonância com o Projeto de Lei nº 160/2014 ao qual se referem.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</w:t>
      </w:r>
      <w:r>
        <w:rPr>
          <w:rFonts w:ascii="Verdana" w:hAnsi="Verdana"/>
          <w:sz w:val="24"/>
          <w:szCs w:val="24"/>
        </w:rPr>
        <w:t>As Emendas sob análise acrescentam, modificam e substituem dispositivos do mencionado  projeto de lei, visando apenas complementá-lo, em nada alterando sua substância, permanecendo a ideia original proposta pelo Sr. Prefeito Municipal</w:t>
      </w:r>
    </w:p>
    <w:p>
      <w:pPr>
        <w:pStyle w:val="style0"/>
        <w:jc w:val="both"/>
      </w:pPr>
      <w:r>
        <w:rPr>
          <w:rFonts w:ascii="Verdana" w:hAnsi="Verdana"/>
          <w:i/>
        </w:rPr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i/>
        </w:rPr>
        <w:t xml:space="preserve">          </w:t>
      </w:r>
    </w:p>
    <w:p>
      <w:pPr>
        <w:pStyle w:val="style0"/>
        <w:jc w:val="both"/>
      </w:pPr>
      <w:r>
        <w:rPr>
          <w:drawing>
            <wp:inline distB="0" distL="0" distR="0" distT="0">
              <wp:extent cx="5600700" cy="96012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0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  <w:szCs w:val="24"/>
        </w:rPr>
        <w:t xml:space="preserve">                 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 xml:space="preserve">                     </w:t>
      </w:r>
      <w:r>
        <w:rPr>
          <w:rFonts w:ascii="Verdana" w:hAnsi="Verdana"/>
          <w:sz w:val="24"/>
          <w:szCs w:val="24"/>
        </w:rPr>
        <w:t>Isso posto, concluo que as Emendas sob análise não conflitam com o texto legal em discussão, nem com o ordenamento jurídico pátrio, em nada alterando a substância do Projeto de Lei a que ela se refere, uma vez que se coadunam com os objetivos expressamente manifestados pelo Sr. Prefeito Municipal.</w:t>
      </w:r>
    </w:p>
    <w:p>
      <w:pPr>
        <w:pStyle w:val="style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Sala das Reuniões, 12 de fevereiro de 2015.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</w:rPr>
        <w:t>Dalton Antônio de Avelar Andrade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De acordo com o relator.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Euro de Andrade Lanza</w:t>
      </w:r>
    </w:p>
    <w:p>
      <w:pPr>
        <w:pStyle w:val="style0"/>
      </w:pPr>
      <w:r>
        <w:rPr/>
        <w:t xml:space="preserve">                                               </w:t>
      </w:r>
      <w:r>
        <w:rPr>
          <w:rFonts w:ascii="Verdana" w:hAnsi="Verdana"/>
          <w:sz w:val="24"/>
          <w:szCs w:val="24"/>
        </w:rPr>
        <w:t>Vereador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2015-02-19T13:13:00.00Z</dcterms:created>
  <dc:creator>Usuario</dc:creator>
  <cp:lastModifiedBy>Usuario</cp:lastModifiedBy>
  <cp:lastPrinted>2015-02-19T13:31:00.00Z</cp:lastPrinted>
  <dcterms:modified xsi:type="dcterms:W3CDTF">2015-02-19T13:34:00.00Z</dcterms:modified>
  <cp:revision>3</cp:revision>
</cp:coreProperties>
</file>