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8.emf" ContentType="image/x-emf"/>
  <Override PartName="/word/media/image7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8"/>
          <w:szCs w:val="28"/>
        </w:rPr>
        <w:t>PARECER REGIMENTAL</w:t>
      </w:r>
    </w:p>
    <w:p>
      <w:pPr>
        <w:pStyle w:val="style22"/>
      </w:pPr>
      <w:r>
        <w:rPr>
          <w:rFonts w:ascii="Verdana" w:cs="Arial" w:eastAsia="Times New Roman" w:hAnsi="Verdana"/>
          <w:b/>
          <w:bCs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COMISSÃO DE LEGISLAÇÃO E JUSTIÇA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MATÉRIA: Projeto de Decreto Legislativo nº 043/2014 – “Concede Diploma de Mérito Legislativo Municipal ao Sargento Leonardo Leandro Souza Diniz”.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Arial" w:eastAsia="Times New Roman" w:hAnsi="Verdana"/>
          <w:sz w:val="24"/>
          <w:szCs w:val="20"/>
        </w:rPr>
        <w:t>AUTORES: Vereador Márcio Paulino da Silva Torres + 16 Vereadores.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Relatório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sz w:val="24"/>
        </w:rPr>
        <w:t>A proposição acima referenciada, cuja autoria pertence a membros desta Edilidade, tem por finalidade a concessão de Mérito Legislativo ao cidadão Sargento Leonardo Leandro Souza Diniz, sendo essa distinção uma das espécies de honrarias concedidas a pessoas  que, por sua atuação destacada em prol da comunidade, são homenageadas pelo Legislativo Municipal.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projeto de decreto legislativo foi distribuído nesta data a esta Comissão de Legislação e Justiça para receber parecer quanto aos aspectos de sua juridicidade, constitucionalidade e legalidade, nos termos regimentais.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o Consultor Jurídico,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22"/>
        <w:tabs>
          <w:tab w:leader="none" w:pos="720" w:val="left"/>
        </w:tabs>
      </w:pPr>
      <w:r>
        <w:rPr>
          <w:rFonts w:ascii="Verdana" w:cs="Arial" w:eastAsia="Times New Roman" w:hAnsi="Verdana"/>
          <w:sz w:val="24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Fundamentação</w:t>
      </w:r>
    </w:p>
    <w:p>
      <w:pPr>
        <w:pStyle w:val="style22"/>
        <w:tabs>
          <w:tab w:leader="none" w:pos="720" w:val="left"/>
        </w:tabs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>A concessão de Mérito Legislativo, por iniciativa da Câmara Municipal, está disciplinada nos arts. 188 a 189-A do Regimento Interno desta Casa Legislativa.</w:t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>O Regimento dispõe que cabe ao Legislativo, mediante decreto legislativo, conceder Mérito Legislativo a pessoas que tenham contribuído para o engrandecimento da municipalidade.</w:t>
      </w:r>
    </w:p>
    <w:p>
      <w:pPr>
        <w:pStyle w:val="style18"/>
        <w:tabs>
          <w:tab w:leader="none" w:pos="2760" w:val="left"/>
        </w:tabs>
        <w:spacing w:after="0" w:before="0"/>
        <w:contextualSpacing w:val="false"/>
        <w:jc w:val="both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tabs>
          <w:tab w:leader="none" w:pos="2760" w:val="left"/>
        </w:tabs>
        <w:ind w:firstLine="2340" w:left="0" w:right="0"/>
        <w:jc w:val="both"/>
      </w:pPr>
      <w:r>
        <w:rPr>
          <w:rFonts w:ascii="Verdana" w:cs="Arial" w:eastAsia="Times New Roman" w:hAnsi="Verdana"/>
        </w:rPr>
        <w:t xml:space="preserve">No que concerne às informações necessárias à apreciação da proposição, as mesmas encontram-se na biografia do homenageado, cabendo ao Plenário o exame de mérito da concessão 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</w:rPr>
        <w:t>da comenda.</w:t>
      </w:r>
      <w:r>
        <w:rPr>
          <w:rFonts w:ascii="Verdana" w:hAnsi="Verdana"/>
        </w:rPr>
        <w:t xml:space="preserve">                       </w:t>
      </w:r>
      <w:r>
        <w:rPr>
          <w:rFonts w:ascii="Verdana" w:cs="Arial" w:eastAsia="Times New Roman" w:hAnsi="Verdana"/>
        </w:rPr>
        <w:t xml:space="preserve"> </w:t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  <w:t>Conclusão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sz w:val="24"/>
          <w:szCs w:val="20"/>
        </w:rPr>
        <w:t>Em face do exposto, este relator conclui pela juridicidade, constitucionalidade e legalidade do Projeto de Decreto Legislativo nº 043/2014.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Sala das Reuniões, 04 de dezembro de 2014.</w:t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 xml:space="preserve">Presidente 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Marcelo Pires Rodrigues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" w:cs="Times New Roman" w:eastAsia="DejaVu Sans" w:hAnsi="Times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Corpo de texto Char"/>
    <w:basedOn w:val="style15"/>
    <w:next w:val="style16"/>
    <w:rPr>
      <w:rFonts w:ascii="Times" w:cs="Times New Roman" w:eastAsia="DejaVu Sans" w:hAnsi="Times"/>
      <w:sz w:val="24"/>
      <w:szCs w:val="24"/>
      <w:lang w:eastAsia="ar-SA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orpo de texto 31"/>
    <w:basedOn w:val="style0"/>
    <w:next w:val="style22"/>
    <w:pPr>
      <w:jc w:val="both"/>
    </w:pPr>
    <w:rPr>
      <w:rFonts w:ascii="Arial" w:hAnsi="Arial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7.emf"/><Relationship Id="rId3" Type="http://schemas.openxmlformats.org/officeDocument/2006/relationships/image" Target="media/image8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2014-12-05T10:39:00.00Z</dcterms:created>
  <dc:creator>Usuario</dc:creator>
  <cp:lastModifiedBy>Usuario</cp:lastModifiedBy>
  <cp:lastPrinted>2014-12-05T18:38:00.00Z</cp:lastPrinted>
  <dcterms:modified xsi:type="dcterms:W3CDTF">2014-12-05T18:39:00.00Z</dcterms:modified>
  <cp:revision>3</cp:revision>
</cp:coreProperties>
</file>