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2.emf" ContentType="image/x-emf"/>
  <Override PartName="/word/media/image3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20" w:left="0" w:right="0"/>
        <w:jc w:val="center"/>
      </w:pPr>
      <w:r>
        <w:rPr>
          <w:drawing>
            <wp:inline distB="0" distL="0" distR="0" distT="0">
              <wp:extent cx="4819650" cy="857250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96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</w:rPr>
        <w:t xml:space="preserve">                                                              </w:t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  <w:t>PARECER REGIMENTAL (conjunto)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  <w:jc w:val="center"/>
      </w:pPr>
      <w:r>
        <w:rPr>
          <w:rFonts w:ascii="Verdana" w:hAnsi="Verdana"/>
          <w:b/>
          <w:bCs/>
        </w:rPr>
        <w:t>COMISSÃO DE LEGISLAÇÃO E JUSTIÇA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  <w:jc w:val="center"/>
      </w:pPr>
      <w:r>
        <w:rPr>
          <w:rFonts w:ascii="Verdana" w:hAnsi="Verdana"/>
          <w:b/>
          <w:bCs/>
        </w:rPr>
        <w:t>COMISSÃO DE FISCALIZAÇÃO FINANCEIRA, ORÇAMENTÁRIA E DE TOMADA DE CONTAS.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</w:pPr>
      <w:r>
        <w:rPr>
          <w:rFonts w:ascii="Verdana" w:cs="DejaVu Sans" w:hAnsi="Verdana"/>
          <w:b/>
          <w:bCs/>
        </w:rPr>
      </w:r>
    </w:p>
    <w:p>
      <w:pPr>
        <w:pStyle w:val="style0"/>
        <w:jc w:val="both"/>
      </w:pPr>
      <w:r>
        <w:rPr>
          <w:rFonts w:ascii="Verdana" w:cs="DejaVu Sans" w:hAnsi="Verdana"/>
          <w:b/>
          <w:bCs/>
        </w:rPr>
        <w:t xml:space="preserve">MATÉRIA: </w:t>
      </w:r>
      <w:r>
        <w:rPr>
          <w:rFonts w:ascii="Verdana" w:cs="DejaVu Sans" w:hAnsi="Verdana"/>
        </w:rPr>
        <w:t>Projeto de Lei nº 106/2014 – ‘‘Autoriza abertura de crédito especial no valor de R$126.006,00 no Orçamento Fiscal do Município de Sete Lagoas, em favor da Secretaria Municipal de Esportes e Lazer.”</w:t>
      </w:r>
    </w:p>
    <w:p>
      <w:pPr>
        <w:pStyle w:val="style0"/>
      </w:pPr>
      <w:r>
        <w:rPr/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>
          <w:rFonts w:ascii="Verdana" w:cs="DejaVu Sans" w:hAnsi="Verdana"/>
          <w:b/>
          <w:bCs/>
        </w:rPr>
        <w:t>AUTOR:</w:t>
      </w:r>
      <w:r>
        <w:rPr>
          <w:rFonts w:ascii="Verdana" w:cs="DejaVu Sans" w:hAnsi="Verdana"/>
        </w:rPr>
        <w:t xml:space="preserve"> Poder Executivo Municipal.</w:t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/>
      </w:r>
    </w:p>
    <w:p>
      <w:pPr>
        <w:pStyle w:val="style0"/>
      </w:pPr>
      <w:r>
        <w:rPr>
          <w:rFonts w:ascii="Verdana" w:cs="DejaVu Sans" w:hAnsi="Verdana"/>
        </w:rPr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  <w:u w:val="single"/>
        </w:rPr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  <w:u w:val="single"/>
        </w:rPr>
        <w:t>Relatório</w:t>
      </w:r>
      <w:r>
        <w:rPr>
          <w:rFonts w:ascii="Verdana" w:hAnsi="Verdana"/>
        </w:rPr>
        <w:t xml:space="preserve">  </w:t>
      </w:r>
    </w:p>
    <w:p>
      <w:pPr>
        <w:pStyle w:val="style0"/>
        <w:ind w:firstLine="1560" w:left="0" w:right="0"/>
        <w:jc w:val="both"/>
      </w:pPr>
      <w:r>
        <w:rPr/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</w:rPr>
        <w:t>A proposição ora apreciada, subscrita pelo Sr. Prefeito Municipal, visa a solicitar desta Casa autorização para a abertura de um crédito especial ao Orçamento da Secretaria Municipal de Esportes e Lazer, objetivando o acréscimo de programa e rubrica orçamentária não prevista no orçamento da citada secretaria (Lei nº 8.318, de 31 de dezembro de 2013).</w:t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>O projeto foi distribuído a estas Comissões para receber parecer conjunto quanto a sua constitucionalidade, legalidade e juridicidade, bem como a adequação ao Sistema Orçamentário Municipal nos termos do art. 83, §§ 1º e 2º e art. 108, incs. I e II do Regimento Interno da Câmara Municipal.</w:t>
      </w:r>
    </w:p>
    <w:p>
      <w:pPr>
        <w:pStyle w:val="style0"/>
        <w:jc w:val="both"/>
      </w:pPr>
      <w:r>
        <w:rPr>
          <w:rFonts w:ascii="Verdana" w:cs="DejaVu Sans" w:hAnsi="Verdana"/>
        </w:rPr>
        <w:t xml:space="preserve">                 </w:t>
      </w:r>
    </w:p>
    <w:p>
      <w:pPr>
        <w:pStyle w:val="style0"/>
        <w:jc w:val="both"/>
      </w:pPr>
      <w:r>
        <w:rPr>
          <w:rFonts w:ascii="Verdana" w:cs="DejaVu Sans" w:hAnsi="Verdana"/>
        </w:rPr>
        <w:t xml:space="preserve">                   </w:t>
      </w:r>
      <w:r>
        <w:rPr>
          <w:rFonts w:ascii="Verdana" w:cs="DejaVu Sans" w:hAnsi="Verdana"/>
        </w:rPr>
        <w:t>Presentes à reunião os Vereadores que compõem a Comissão de Legislação e Justiça, bem como a Comissão de Fiscalização Financeira, Orçamentária e de Tomada de Contas. Presentes também o Procurador Geral do Legislativo, o Consultor Jurídico, Assessores de Gabinetes e munícipes.</w:t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1560" w:left="0" w:right="0"/>
        <w:jc w:val="both"/>
      </w:pPr>
      <w:r>
        <w:rPr/>
      </w:r>
    </w:p>
    <w:p>
      <w:pPr>
        <w:pStyle w:val="style0"/>
        <w:ind w:firstLine="15" w:left="0" w:right="0"/>
        <w:jc w:val="both"/>
      </w:pPr>
      <w:r>
        <w:rPr>
          <w:drawing>
            <wp:inline distB="0" distL="0" distR="0" distT="0">
              <wp:extent cx="4819650" cy="857250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96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ind w:firstLine="1843" w:left="0" w:right="0"/>
        <w:jc w:val="both"/>
      </w:pPr>
      <w:r>
        <w:rPr>
          <w:sz w:val="22"/>
          <w:szCs w:val="22"/>
          <w:u w:val="single"/>
        </w:rPr>
      </w:r>
    </w:p>
    <w:p>
      <w:pPr>
        <w:pStyle w:val="style0"/>
        <w:ind w:firstLine="1843" w:left="0" w:right="0"/>
        <w:jc w:val="both"/>
      </w:pPr>
      <w:r>
        <w:rPr>
          <w:sz w:val="22"/>
          <w:szCs w:val="22"/>
          <w:u w:val="single"/>
        </w:rPr>
        <w:t xml:space="preserve"> </w:t>
      </w:r>
      <w:r>
        <w:rPr>
          <w:rFonts w:ascii="Verdana" w:hAnsi="Verdana"/>
          <w:sz w:val="22"/>
          <w:szCs w:val="22"/>
          <w:u w:val="single"/>
        </w:rPr>
        <w:t>Fundamentação</w:t>
      </w:r>
    </w:p>
    <w:p>
      <w:pPr>
        <w:pStyle w:val="style0"/>
        <w:ind w:firstLine="1560" w:left="0" w:right="0"/>
        <w:jc w:val="both"/>
      </w:pPr>
      <w:r>
        <w:rPr>
          <w:sz w:val="22"/>
          <w:szCs w:val="22"/>
          <w:u w:val="single"/>
        </w:rPr>
      </w:r>
    </w:p>
    <w:p>
      <w:pPr>
        <w:pStyle w:val="style0"/>
        <w:ind w:firstLine="1800" w:left="0" w:right="0"/>
        <w:jc w:val="both"/>
      </w:pPr>
      <w:r>
        <w:rPr>
          <w:rFonts w:ascii="Verdana" w:hAnsi="Verdana"/>
          <w:sz w:val="22"/>
          <w:szCs w:val="22"/>
        </w:rPr>
        <w:t xml:space="preserve">Os créditos especiais são abertos para um novo programa, projeto ou atividade, discriminado por seus elementos de despesa, pessoal, material e outros, visando a atender objetivo não previsto no Orçamento, como no caso ora analisado. </w:t>
      </w:r>
    </w:p>
    <w:p>
      <w:pPr>
        <w:pStyle w:val="style0"/>
        <w:ind w:firstLine="1800" w:left="0" w:right="0"/>
        <w:jc w:val="both"/>
      </w:pPr>
      <w:r>
        <w:rPr>
          <w:rFonts w:ascii="Verdana" w:hAnsi="Verdana"/>
          <w:sz w:val="22"/>
          <w:szCs w:val="22"/>
        </w:rPr>
        <w:t>O fim colimado pelo autor da proposição se constitui na inclusão de programa e rubrica orçamentária referente à gestão e manutenção do Estádio Joaquim Henrique Nogueira, em favor da Secretaria Municipal de Esportes e Lazer, despesa essa decorrente de Convênio de Cooperação Técnica celebrado entre o Estado de Minas Gerais e o Município de Sete Lagoas, no qual o Estado transfere ao Município a gestão e manutenção do referido estádio. Os recursos que farão frente à rubrica são oriundos da Reserva de Contingência, cujo saldo orçamentário, nesta data,  é de R$461.688,91, suportando, assim, a anulação parcial dos créditos então proposta.</w:t>
      </w:r>
    </w:p>
    <w:p>
      <w:pPr>
        <w:pStyle w:val="style0"/>
        <w:jc w:val="both"/>
      </w:pPr>
      <w:r>
        <w:rPr>
          <w:rFonts w:ascii="Verdana" w:eastAsia="Times New Roman" w:hAnsi="Verdana"/>
          <w:sz w:val="22"/>
          <w:szCs w:val="22"/>
          <w:lang w:eastAsia="ar-SA"/>
        </w:rPr>
        <w:t xml:space="preserve">                       </w:t>
      </w:r>
      <w:r>
        <w:rPr>
          <w:rFonts w:ascii="Verdana" w:eastAsia="Times New Roman" w:hAnsi="Verdana"/>
          <w:sz w:val="22"/>
          <w:szCs w:val="22"/>
          <w:lang w:eastAsia="ar-SA"/>
        </w:rPr>
        <w:t>No que tange à autorização de suplementação no percentual de 25% dos valores da despesa constante na proposição (art. 3º), é mister pontuar que mesmo os créditos especiais podem ser suplementados, caso a verba inicialmente prevista não seja suficiente para cumprir o programa. A própria lei que institui o crédito especial poderá trazer no seu texto, como no presente caso, a autorização para suplementação ou fazê-lo por meio de lei específica. Lembremos que o crédito especial não integra o Orçamento, mas a execução orçamentária. O percentual para suplementação contido na Lei Orçamentária não se aplica aos créditos especiais, razão pela qual é solicitado a autorização para suplementação conforme art. 3º do projeto.</w:t>
      </w:r>
    </w:p>
    <w:p>
      <w:pPr>
        <w:pStyle w:val="style0"/>
        <w:ind w:firstLine="1800" w:left="0" w:right="0"/>
        <w:jc w:val="both"/>
      </w:pPr>
      <w:r>
        <w:rPr>
          <w:rFonts w:ascii="Verdana" w:hAnsi="Verdana"/>
          <w:sz w:val="22"/>
          <w:szCs w:val="22"/>
        </w:rPr>
      </w:r>
    </w:p>
    <w:p>
      <w:pPr>
        <w:pStyle w:val="style0"/>
        <w:ind w:firstLine="1800" w:left="0" w:right="0"/>
        <w:jc w:val="both"/>
      </w:pPr>
      <w:r>
        <w:rPr>
          <w:rFonts w:ascii="Verdana" w:hAnsi="Verdana"/>
          <w:sz w:val="22"/>
          <w:szCs w:val="22"/>
          <w:u w:val="single"/>
        </w:rPr>
        <w:t>Conclusão</w:t>
      </w:r>
    </w:p>
    <w:p>
      <w:pPr>
        <w:pStyle w:val="style0"/>
        <w:ind w:firstLine="1800" w:left="0" w:right="0"/>
        <w:jc w:val="both"/>
      </w:pPr>
      <w:r>
        <w:rPr>
          <w:sz w:val="22"/>
          <w:szCs w:val="22"/>
          <w:u w:val="single"/>
        </w:rPr>
      </w:r>
    </w:p>
    <w:p>
      <w:pPr>
        <w:pStyle w:val="style0"/>
        <w:ind w:firstLine="1843" w:left="0" w:right="0"/>
        <w:jc w:val="both"/>
      </w:pPr>
      <w:r>
        <w:rPr>
          <w:rFonts w:ascii="Verdana" w:cs="DejaVu Sans" w:hAnsi="Verdana"/>
          <w:sz w:val="22"/>
          <w:szCs w:val="22"/>
        </w:rPr>
        <w:t>Em face do exposto, concluimos pela constitucionalidade, juridicidade e legalidade</w:t>
      </w:r>
      <w:r>
        <w:rPr>
          <w:rFonts w:ascii="Verdana" w:hAnsi="Verdana"/>
          <w:sz w:val="22"/>
          <w:szCs w:val="22"/>
        </w:rPr>
        <w:t xml:space="preserve"> do Projeto de Lei nº 106/2014, bem como pela sua adequação ao Sistema Orçamentário Municipal.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1843" w:left="0" w:right="0"/>
        <w:jc w:val="both"/>
      </w:pPr>
      <w:r>
        <w:rPr>
          <w:rFonts w:ascii="Verdana" w:cs="DejaVu Sans" w:hAnsi="Verdana"/>
          <w:sz w:val="22"/>
          <w:szCs w:val="22"/>
        </w:rPr>
        <w:t>Sala das Reuniões, 22 de julho de 2014.</w:t>
      </w:r>
    </w:p>
    <w:p>
      <w:pPr>
        <w:pStyle w:val="style0"/>
        <w:ind w:firstLine="1843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1843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2"/>
          <w:szCs w:val="22"/>
        </w:rPr>
        <w:t>Dalton Antônio Avelar Andrade</w:t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2"/>
          <w:szCs w:val="22"/>
        </w:rPr>
        <w:t>Relator</w:t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2"/>
          <w:szCs w:val="22"/>
        </w:rPr>
        <w:t xml:space="preserve"> </w:t>
      </w:r>
      <w:r>
        <w:rPr>
          <w:rFonts w:ascii="Verdana" w:cs="DejaVu Sans" w:hAnsi="Verdana"/>
          <w:sz w:val="22"/>
          <w:szCs w:val="22"/>
        </w:rPr>
        <w:t>Joaquim Gonzaga Barbosa</w:t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2"/>
          <w:szCs w:val="22"/>
        </w:rPr>
        <w:t xml:space="preserve"> </w:t>
      </w:r>
      <w:r>
        <w:rPr>
          <w:rFonts w:ascii="Verdana" w:cs="DejaVu Sans" w:hAnsi="Verdana"/>
          <w:sz w:val="22"/>
          <w:szCs w:val="22"/>
        </w:rPr>
        <w:t>Relator</w:t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0"/>
          <w:szCs w:val="20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</w:rPr>
        <w:t xml:space="preserve">     </w:t>
      </w:r>
      <w:r>
        <w:rPr>
          <w:rFonts w:ascii="Verdana" w:cs="DejaVu Sans" w:hAnsi="Verdana"/>
          <w:drawing>
            <wp:inline distB="0" distL="0" distR="0" distT="0">
              <wp:extent cx="4819650" cy="857250"/>
              <wp:effectExtent b="0" l="0" r="0" t="0"/>
              <wp:docPr descr="" id="2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96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ind w:firstLine="2340" w:left="0" w:right="0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</w:rPr>
      </w:r>
    </w:p>
    <w:p>
      <w:pPr>
        <w:pStyle w:val="style0"/>
        <w:ind w:firstLine="2340" w:left="0" w:right="0"/>
      </w:pPr>
      <w:r>
        <w:rPr>
          <w:rFonts w:ascii="Verdana" w:cs="DejaVu Sans" w:hAnsi="Verdana"/>
          <w:u w:val="single"/>
        </w:rPr>
        <w:t>V  O T O S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De acordo com os relatores.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</w:rPr>
        <w:t>COMISSÃO DE LEGISLAÇÃO E JUSTIÇA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Euro de Andrade Lanza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Presidente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Marcelo Pires Rodrigues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Vereador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hanging="2268" w:left="2268" w:right="0"/>
      </w:pPr>
      <w:r>
        <w:rPr>
          <w:rFonts w:ascii="Verdana" w:hAnsi="Verdana"/>
          <w:b/>
        </w:rPr>
        <w:t>COMISSÃO DE FISCALIZAÇÃO FINANCEIRA E ORÇAMENTÁRIA E          DE TOMADA DE CONTAS</w:t>
      </w:r>
    </w:p>
    <w:p>
      <w:pPr>
        <w:pStyle w:val="style0"/>
        <w:ind w:firstLine="2220" w:left="0" w:right="0"/>
      </w:pPr>
      <w:r>
        <w:rPr>
          <w:rFonts w:ascii="Verdana" w:hAnsi="Verdana"/>
        </w:rPr>
      </w:r>
    </w:p>
    <w:p>
      <w:pPr>
        <w:pStyle w:val="style0"/>
        <w:ind w:firstLine="2220" w:left="0" w:right="0"/>
      </w:pPr>
      <w:r>
        <w:rPr>
          <w:rFonts w:ascii="Verdana" w:hAnsi="Verdana"/>
        </w:rPr>
      </w:r>
    </w:p>
    <w:p>
      <w:pPr>
        <w:pStyle w:val="style0"/>
        <w:ind w:firstLine="2220" w:left="0" w:right="0"/>
      </w:pPr>
      <w:r>
        <w:rPr>
          <w:rFonts w:ascii="Verdana" w:hAnsi="Verdana"/>
        </w:rPr>
        <w:t>Renato Gomes</w:t>
      </w:r>
    </w:p>
    <w:p>
      <w:pPr>
        <w:pStyle w:val="style0"/>
        <w:ind w:firstLine="2220" w:left="0" w:right="0"/>
      </w:pPr>
      <w:r>
        <w:rPr>
          <w:rFonts w:ascii="Verdana" w:hAnsi="Verdana"/>
        </w:rPr>
        <w:t>Presidente</w:t>
      </w:r>
    </w:p>
    <w:p>
      <w:pPr>
        <w:pStyle w:val="style0"/>
        <w:ind w:firstLine="2220" w:left="0" w:right="0"/>
      </w:pPr>
      <w:r>
        <w:rPr>
          <w:rFonts w:ascii="Verdana" w:hAnsi="Verdana"/>
        </w:rPr>
      </w:r>
    </w:p>
    <w:p>
      <w:pPr>
        <w:pStyle w:val="style0"/>
        <w:ind w:firstLine="2220" w:left="0" w:right="0"/>
      </w:pPr>
      <w:r>
        <w:rPr>
          <w:rFonts w:ascii="Verdana" w:hAnsi="Verdana"/>
        </w:rPr>
      </w:r>
    </w:p>
    <w:p>
      <w:pPr>
        <w:pStyle w:val="style0"/>
        <w:ind w:firstLine="2220" w:left="0" w:right="0"/>
      </w:pPr>
      <w:r>
        <w:rPr>
          <w:rFonts w:ascii="Verdana" w:hAnsi="Verdana"/>
        </w:rPr>
        <w:t>Fabrício Nascimento</w:t>
      </w:r>
    </w:p>
    <w:p>
      <w:pPr>
        <w:pStyle w:val="style0"/>
        <w:ind w:firstLine="2220" w:left="0" w:right="0"/>
      </w:pPr>
      <w:r>
        <w:rPr>
          <w:rFonts w:ascii="Verdana" w:hAnsi="Verdana"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2014-08-22T16:55:00.00Z</dcterms:created>
  <dc:creator>Usuario</dc:creator>
  <cp:lastModifiedBy>Usuario</cp:lastModifiedBy>
  <cp:lastPrinted>2014-08-22T17:12:00.00Z</cp:lastPrinted>
  <dcterms:modified xsi:type="dcterms:W3CDTF">2014-08-22T17:28:00.00Z</dcterms:modified>
  <cp:revision>2</cp:revision>
</cp:coreProperties>
</file>