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1.emf" ContentType="image/x-emf"/>
  <Override PartName="/word/media/image2.emf" ContentType="image/x-emf"/>
  <Override PartName="/word/media/image3.emf" ContentType="image/x-emf"/>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drawing>
            <wp:inline distB="0" distL="0" distR="0" distT="0">
              <wp:extent cx="4819650" cy="857250"/>
              <wp:effectExtent b="0" l="0" r="0" t="0"/>
              <wp:docPr descr="" id="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0" name="Picture"/>
                      <pic:cNvPicPr>
                        <a:picLocks noChangeArrowheads="1" noChangeAspect="1"/>
                      </pic:cNvPicPr>
                    </pic:nvPicPr>
                    <pic:blipFill>
                      <a:blip r:embed="rId2"/>
                      <a:srcRect/>
                      <a:stretch>
                        <a:fillRect/>
                      </a:stretch>
                    </pic:blipFill>
                    <pic:spPr bwMode="auto">
                      <a:xfrm>
                        <a:off x="0" y="0"/>
                        <a:ext cx="4819650" cy="857250"/>
                      </a:xfrm>
                      <a:prstGeom prst="rect">
                        <a:avLst/>
                      </a:prstGeom>
                      <a:noFill/>
                      <a:ln w="9525">
                        <a:noFill/>
                        <a:miter lim="800000"/>
                        <a:headEnd/>
                        <a:tailEnd/>
                      </a:ln>
                    </pic:spPr>
                  </pic:pic>
                </a:graphicData>
              </a:graphic>
            </wp:inline>
          </w:drawing>
        </w:rPr>
      </w:r>
    </w:p>
    <w:p>
      <w:pPr>
        <w:pStyle w:val="style0"/>
        <w:jc w:val="center"/>
      </w:pPr>
      <w:r>
        <w:rPr>
          <w:rFonts w:ascii="Verdana" w:hAnsi="Verdana"/>
          <w:b/>
          <w:bCs/>
          <w:sz w:val="28"/>
          <w:szCs w:val="28"/>
        </w:rPr>
      </w:r>
    </w:p>
    <w:p>
      <w:pPr>
        <w:pStyle w:val="style0"/>
        <w:jc w:val="center"/>
      </w:pPr>
      <w:r>
        <w:rPr>
          <w:rFonts w:ascii="Verdana" w:hAnsi="Verdana"/>
          <w:b/>
          <w:bCs/>
          <w:sz w:val="28"/>
          <w:szCs w:val="28"/>
        </w:rPr>
        <w:t>PARECER REGIMENTAL (conjunto)</w:t>
      </w:r>
    </w:p>
    <w:p>
      <w:pPr>
        <w:pStyle w:val="style0"/>
        <w:jc w:val="center"/>
      </w:pPr>
      <w:r>
        <w:rPr>
          <w:rFonts w:ascii="Verdana" w:hAnsi="Verdana"/>
          <w:b/>
          <w:bCs/>
        </w:rPr>
      </w:r>
    </w:p>
    <w:p>
      <w:pPr>
        <w:pStyle w:val="style0"/>
        <w:jc w:val="center"/>
      </w:pPr>
      <w:r>
        <w:rPr>
          <w:rFonts w:ascii="Verdana" w:hAnsi="Verdana"/>
          <w:b/>
          <w:bCs/>
        </w:rPr>
      </w:r>
    </w:p>
    <w:p>
      <w:pPr>
        <w:pStyle w:val="style0"/>
        <w:jc w:val="center"/>
      </w:pPr>
      <w:r>
        <w:rPr>
          <w:rFonts w:ascii="Verdana" w:hAnsi="Verdana"/>
          <w:b/>
          <w:bCs/>
        </w:rPr>
        <w:t>COMISSÃO DE LEGISLAÇÃO E JUSTIÇA-CLJ</w:t>
      </w:r>
    </w:p>
    <w:p>
      <w:pPr>
        <w:pStyle w:val="style0"/>
        <w:jc w:val="center"/>
      </w:pPr>
      <w:r>
        <w:rPr>
          <w:rFonts w:ascii="Verdana" w:hAnsi="Verdana"/>
          <w:b/>
          <w:bCs/>
        </w:rPr>
      </w:r>
    </w:p>
    <w:p>
      <w:pPr>
        <w:pStyle w:val="style0"/>
        <w:jc w:val="center"/>
      </w:pPr>
      <w:r>
        <w:rPr>
          <w:rFonts w:ascii="Verdana" w:hAnsi="Verdana"/>
          <w:b/>
          <w:bCs/>
        </w:rPr>
        <w:t>COMISSÃO DE FISCALIZAÇÃO FINANCEIRA, ORÇAMENTÁRIA E DE TOMADA DE CONTAS-CFFOTC</w:t>
      </w:r>
    </w:p>
    <w:p>
      <w:pPr>
        <w:pStyle w:val="style0"/>
        <w:jc w:val="center"/>
      </w:pPr>
      <w:r>
        <w:rPr>
          <w:rFonts w:ascii="Verdana" w:hAnsi="Verdana"/>
          <w:b/>
          <w:bCs/>
        </w:rPr>
      </w:r>
    </w:p>
    <w:p>
      <w:pPr>
        <w:pStyle w:val="style0"/>
      </w:pPr>
      <w:r>
        <w:rPr>
          <w:rFonts w:ascii="Verdana" w:cs="DejaVu Sans" w:hAnsi="Verdana"/>
          <w:b/>
          <w:bCs/>
        </w:rPr>
      </w:r>
    </w:p>
    <w:p>
      <w:pPr>
        <w:pStyle w:val="style0"/>
        <w:jc w:val="both"/>
      </w:pPr>
      <w:r>
        <w:rPr>
          <w:rFonts w:ascii="Verdana" w:cs="DejaVu Sans" w:hAnsi="Verdana"/>
          <w:b/>
          <w:bCs/>
        </w:rPr>
        <w:t xml:space="preserve">MATÉRIA: </w:t>
      </w:r>
      <w:r>
        <w:rPr>
          <w:rFonts w:ascii="Verdana" w:cs="DejaVu Sans" w:hAnsi="Verdana"/>
        </w:rPr>
        <w:t>Projeto de Lei nº 092/2014 - “Concede subvenção social à Vila Vicentina de Sete Lagoas”.</w:t>
      </w:r>
    </w:p>
    <w:p>
      <w:pPr>
        <w:pStyle w:val="style0"/>
      </w:pPr>
      <w:r>
        <w:rPr/>
      </w:r>
    </w:p>
    <w:p>
      <w:pPr>
        <w:pStyle w:val="style0"/>
        <w:pBdr>
          <w:top w:val="none"/>
          <w:left w:val="none"/>
          <w:bottom w:color="000001" w:space="0" w:sz="8" w:val="single"/>
          <w:insideH w:color="000001" w:space="0" w:sz="8" w:val="single"/>
          <w:right w:val="none"/>
          <w:insideV w:val="none"/>
        </w:pBdr>
      </w:pPr>
      <w:r>
        <w:rPr>
          <w:rFonts w:ascii="Verdana" w:cs="DejaVu Sans" w:hAnsi="Verdana"/>
          <w:b/>
          <w:bCs/>
        </w:rPr>
        <w:t>AUTOR:</w:t>
      </w:r>
      <w:r>
        <w:rPr>
          <w:rFonts w:ascii="Verdana" w:cs="DejaVu Sans" w:hAnsi="Verdana"/>
        </w:rPr>
        <w:t xml:space="preserve"> Poder Executivo Municipal.</w:t>
      </w:r>
    </w:p>
    <w:p>
      <w:pPr>
        <w:pStyle w:val="style0"/>
        <w:pBdr>
          <w:top w:val="none"/>
          <w:left w:val="none"/>
          <w:bottom w:color="000001" w:space="0" w:sz="8" w:val="single"/>
          <w:insideH w:color="000001" w:space="0" w:sz="8" w:val="single"/>
          <w:right w:val="none"/>
          <w:insideV w:val="none"/>
        </w:pBdr>
      </w:pPr>
      <w:r>
        <w:rPr/>
      </w:r>
    </w:p>
    <w:p>
      <w:pPr>
        <w:pStyle w:val="style0"/>
      </w:pPr>
      <w:r>
        <w:rPr>
          <w:rFonts w:ascii="Verdana" w:cs="DejaVu Sans" w:hAnsi="Verdana"/>
        </w:rPr>
      </w:r>
    </w:p>
    <w:p>
      <w:pPr>
        <w:pStyle w:val="style0"/>
        <w:ind w:firstLine="2295" w:left="0" w:right="0"/>
        <w:jc w:val="both"/>
      </w:pPr>
      <w:r>
        <w:rPr>
          <w:rFonts w:ascii="Verdana" w:cs="DejaVu Sans" w:hAnsi="Verdana"/>
          <w:u w:val="single"/>
        </w:rPr>
        <w:t>Relatório</w:t>
      </w:r>
    </w:p>
    <w:p>
      <w:pPr>
        <w:pStyle w:val="style0"/>
        <w:ind w:firstLine="2295" w:left="0" w:right="0"/>
        <w:jc w:val="both"/>
      </w:pPr>
      <w:r>
        <w:rPr>
          <w:rFonts w:ascii="Verdana" w:cs="DejaVu Sans" w:hAnsi="Verdana"/>
          <w:u w:val="single"/>
        </w:rPr>
      </w:r>
    </w:p>
    <w:p>
      <w:pPr>
        <w:pStyle w:val="style0"/>
        <w:jc w:val="both"/>
      </w:pPr>
      <w:r>
        <w:rPr>
          <w:rFonts w:ascii="Verdana" w:cs="DejaVu Sans" w:hAnsi="Verdana"/>
        </w:rPr>
        <w:t xml:space="preserve">                       </w:t>
      </w:r>
    </w:p>
    <w:p>
      <w:pPr>
        <w:pStyle w:val="style0"/>
        <w:jc w:val="both"/>
      </w:pPr>
      <w:r>
        <w:rPr>
          <w:rFonts w:ascii="Verdana" w:cs="DejaVu Sans" w:hAnsi="Verdana"/>
        </w:rPr>
        <w:t xml:space="preserve">                         </w:t>
      </w:r>
      <w:r>
        <w:rPr>
          <w:rFonts w:ascii="Verdana" w:cs="DejaVu Sans" w:hAnsi="Verdana"/>
        </w:rPr>
        <w:t xml:space="preserve">A proposição acima referenciada, cuja autoria pertence ao Chefe do Poder Executivo Municipal, visa a conceder  subvenção social no valor total de R$142.016,00 à </w:t>
        <w:br/>
        <w:t>Vila Vicentina de Sete Lagoas, visando a auxiliá-la no cumprimento de seus objetivos estatutários.</w:t>
      </w:r>
    </w:p>
    <w:p>
      <w:pPr>
        <w:pStyle w:val="style0"/>
        <w:tabs>
          <w:tab w:leader="none" w:pos="5580" w:val="left"/>
        </w:tabs>
        <w:ind w:firstLine="2295" w:left="0" w:right="0"/>
        <w:jc w:val="both"/>
      </w:pPr>
      <w:r>
        <w:rPr>
          <w:rFonts w:ascii="Verdana" w:cs="DejaVu Sans" w:hAnsi="Verdana"/>
        </w:rPr>
      </w:r>
    </w:p>
    <w:p>
      <w:pPr>
        <w:pStyle w:val="style0"/>
        <w:tabs>
          <w:tab w:leader="none" w:pos="5580" w:val="left"/>
        </w:tabs>
        <w:ind w:firstLine="2295" w:left="0" w:right="0"/>
        <w:jc w:val="both"/>
      </w:pPr>
      <w:r>
        <w:rPr>
          <w:rFonts w:ascii="Verdana" w:cs="DejaVu Sans" w:hAnsi="Verdana"/>
        </w:rPr>
        <w:t>O projeto foi distribuído a estas Comissões para receber parecer quanto aos aspectos de sua juridicidade, constitucionalidade e legalidade, bem como sua adequação financeira e orçamentária, nos termos do disposto no art. 108, incs. I e II do Regimento Interno da Câmara Municipal.</w:t>
      </w:r>
    </w:p>
    <w:p>
      <w:pPr>
        <w:pStyle w:val="style0"/>
        <w:tabs>
          <w:tab w:leader="none" w:pos="5580" w:val="left"/>
        </w:tabs>
        <w:ind w:firstLine="2295" w:left="0" w:right="0"/>
        <w:jc w:val="both"/>
      </w:pPr>
      <w:r>
        <w:rPr>
          <w:rFonts w:ascii="Verdana" w:cs="DejaVu Sans" w:hAnsi="Verdana"/>
        </w:rPr>
      </w:r>
    </w:p>
    <w:p>
      <w:pPr>
        <w:pStyle w:val="style0"/>
        <w:tabs>
          <w:tab w:leader="none" w:pos="5580" w:val="left"/>
        </w:tabs>
        <w:ind w:firstLine="2295" w:left="0" w:right="0"/>
        <w:jc w:val="both"/>
      </w:pPr>
      <w:r>
        <w:rPr>
          <w:rFonts w:ascii="Verdana" w:cs="DejaVu Sans" w:hAnsi="Verdana"/>
        </w:rPr>
        <w:t xml:space="preserve">Presentes à reunião os Vereadores que compõem a Comissão de Legislação e Justiça e Comissão de Fiscalização Financeira, Orçamentária e de Tomada de Contas, além do Procurador Geral do Legislativo Dr. Fernando Roque, o Consultor Jurídico Dr.Itamar Pimentel, Assessores de Gabinetes e munícipes. </w:t>
      </w:r>
    </w:p>
    <w:p>
      <w:pPr>
        <w:pStyle w:val="style0"/>
        <w:tabs>
          <w:tab w:leader="none" w:pos="5580" w:val="left"/>
        </w:tabs>
        <w:ind w:firstLine="2295" w:left="0" w:right="0"/>
        <w:jc w:val="both"/>
      </w:pPr>
      <w:r>
        <w:rPr>
          <w:rFonts w:ascii="Verdana" w:cs="DejaVu Sans" w:hAnsi="Verdana"/>
        </w:rPr>
      </w:r>
    </w:p>
    <w:p>
      <w:pPr>
        <w:pStyle w:val="style0"/>
        <w:tabs>
          <w:tab w:leader="none" w:pos="5580" w:val="left"/>
        </w:tabs>
        <w:ind w:firstLine="2295" w:left="0" w:right="0"/>
        <w:jc w:val="both"/>
      </w:pPr>
      <w:r>
        <w:rPr>
          <w:rFonts w:ascii="Verdana" w:cs="DejaVu Sans" w:hAnsi="Verdana"/>
        </w:rPr>
      </w:r>
    </w:p>
    <w:p>
      <w:pPr>
        <w:pStyle w:val="style0"/>
        <w:tabs>
          <w:tab w:leader="none" w:pos="5580" w:val="left"/>
        </w:tabs>
        <w:ind w:firstLine="2295" w:left="0" w:right="0"/>
        <w:jc w:val="both"/>
      </w:pPr>
      <w:r>
        <w:rPr>
          <w:rFonts w:ascii="Verdana" w:cs="DejaVu Sans" w:hAnsi="Verdana"/>
        </w:rPr>
      </w:r>
    </w:p>
    <w:p>
      <w:pPr>
        <w:pStyle w:val="style0"/>
        <w:tabs>
          <w:tab w:leader="none" w:pos="5580" w:val="left"/>
        </w:tabs>
        <w:ind w:firstLine="2295" w:left="0" w:right="0"/>
        <w:jc w:val="both"/>
      </w:pPr>
      <w:r>
        <w:rPr>
          <w:rFonts w:ascii="Verdana" w:cs="DejaVu Sans" w:hAnsi="Verdana"/>
        </w:rPr>
      </w:r>
    </w:p>
    <w:p>
      <w:pPr>
        <w:pStyle w:val="style0"/>
        <w:ind w:firstLine="2295" w:left="0" w:right="0"/>
        <w:jc w:val="both"/>
      </w:pPr>
      <w:r>
        <w:rPr>
          <w:rFonts w:ascii="Verdana" w:cs="DejaVu Sans" w:hAnsi="Verdana"/>
          <w:u w:val="single"/>
        </w:rPr>
      </w:r>
    </w:p>
    <w:p>
      <w:pPr>
        <w:pStyle w:val="style0"/>
        <w:ind w:firstLine="2295" w:left="0" w:right="0"/>
        <w:jc w:val="both"/>
      </w:pPr>
      <w:r>
        <w:rPr>
          <w:rFonts w:ascii="Verdana" w:cs="DejaVu Sans" w:hAnsi="Verdana"/>
          <w:u w:val="single"/>
        </w:rPr>
      </w:r>
    </w:p>
    <w:p>
      <w:pPr>
        <w:pStyle w:val="style0"/>
        <w:jc w:val="both"/>
      </w:pPr>
      <w:r>
        <w:rPr>
          <w:drawing>
            <wp:inline distB="0" distL="0" distR="0" distT="0">
              <wp:extent cx="4819650" cy="857250"/>
              <wp:effectExtent b="0" l="0" r="0" t="0"/>
              <wp:docPr desc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 name="Picture"/>
                      <pic:cNvPicPr>
                        <a:picLocks noChangeArrowheads="1" noChangeAspect="1"/>
                      </pic:cNvPicPr>
                    </pic:nvPicPr>
                    <pic:blipFill>
                      <a:blip r:embed="rId3"/>
                      <a:srcRect/>
                      <a:stretch>
                        <a:fillRect/>
                      </a:stretch>
                    </pic:blipFill>
                    <pic:spPr bwMode="auto">
                      <a:xfrm>
                        <a:off x="0" y="0"/>
                        <a:ext cx="4819650" cy="857250"/>
                      </a:xfrm>
                      <a:prstGeom prst="rect">
                        <a:avLst/>
                      </a:prstGeom>
                      <a:noFill/>
                      <a:ln w="9525">
                        <a:noFill/>
                        <a:miter lim="800000"/>
                        <a:headEnd/>
                        <a:tailEnd/>
                      </a:ln>
                    </pic:spPr>
                  </pic:pic>
                </a:graphicData>
              </a:graphic>
            </wp:inline>
          </w:drawing>
        </w:rPr>
      </w:r>
    </w:p>
    <w:p>
      <w:pPr>
        <w:pStyle w:val="style0"/>
        <w:ind w:firstLine="2340" w:left="0" w:right="0"/>
        <w:jc w:val="both"/>
      </w:pPr>
      <w:r>
        <w:rPr>
          <w:rFonts w:ascii="Verdana" w:cs="DejaVu Sans" w:hAnsi="Verdana"/>
          <w:sz w:val="28"/>
          <w:szCs w:val="28"/>
        </w:rPr>
      </w:r>
    </w:p>
    <w:p>
      <w:pPr>
        <w:pStyle w:val="style0"/>
        <w:ind w:firstLine="2340" w:left="0" w:right="0"/>
        <w:jc w:val="both"/>
      </w:pPr>
      <w:r>
        <w:rPr>
          <w:rFonts w:ascii="Verdana" w:hAnsi="Verdana"/>
          <w:u w:val="single"/>
        </w:rPr>
        <w:t>Fundamentação</w:t>
      </w:r>
    </w:p>
    <w:p>
      <w:pPr>
        <w:pStyle w:val="style0"/>
        <w:ind w:firstLine="2340" w:left="0" w:right="0"/>
        <w:jc w:val="both"/>
      </w:pPr>
      <w:r>
        <w:rPr>
          <w:rFonts w:ascii="Verdana" w:hAnsi="Verdana"/>
        </w:rPr>
      </w:r>
    </w:p>
    <w:p>
      <w:pPr>
        <w:pStyle w:val="style0"/>
        <w:ind w:firstLine="2340" w:left="0" w:right="0"/>
        <w:jc w:val="both"/>
      </w:pPr>
      <w:r>
        <w:rPr>
          <w:rFonts w:ascii="Verdana" w:hAnsi="Verdana"/>
        </w:rPr>
      </w:r>
    </w:p>
    <w:p>
      <w:pPr>
        <w:pStyle w:val="style0"/>
        <w:ind w:firstLine="2340" w:left="0" w:right="0"/>
        <w:jc w:val="both"/>
      </w:pPr>
      <w:r>
        <w:rPr>
          <w:rFonts w:ascii="Verdana" w:hAnsi="Verdana"/>
        </w:rPr>
        <w:t>Sobre a matéria, a Lei de Responsabilidade Fiscal assim dispõe:</w:t>
      </w:r>
    </w:p>
    <w:p>
      <w:pPr>
        <w:pStyle w:val="style0"/>
        <w:ind w:firstLine="2340" w:left="0" w:right="0"/>
        <w:jc w:val="both"/>
      </w:pPr>
      <w:r>
        <w:rPr>
          <w:rFonts w:ascii="Verdana" w:hAnsi="Verdana"/>
        </w:rPr>
      </w:r>
    </w:p>
    <w:p>
      <w:pPr>
        <w:pStyle w:val="style0"/>
        <w:ind w:firstLine="2340" w:left="0" w:right="0"/>
        <w:jc w:val="both"/>
      </w:pPr>
      <w:r>
        <w:rPr>
          <w:rFonts w:ascii="Times New Roman" w:hAnsi="Times New Roman"/>
        </w:rPr>
        <w:t>“</w:t>
      </w:r>
      <w:r>
        <w:rPr>
          <w:rFonts w:ascii="Times New Roman" w:hAnsi="Times New Roman"/>
          <w:i/>
        </w:rPr>
        <w:t>Art. 26. A destinação de recursos para, direta ou indiretamente cobrir necessidades de pessoas físicas ou déficits de pessoas jurídicas deverá ser autorizada por lei específica, atender às condições estabelecidas na Lei de Diretrizes Orçamentárias e estar prevista no orçamento ou em seus créditos adicionais.”.</w:t>
      </w:r>
    </w:p>
    <w:p>
      <w:pPr>
        <w:pStyle w:val="style0"/>
        <w:ind w:firstLine="2340" w:left="0" w:right="0"/>
        <w:jc w:val="both"/>
      </w:pPr>
      <w:r>
        <w:rPr>
          <w:rFonts w:ascii="Verdana" w:hAnsi="Verdana"/>
        </w:rPr>
      </w:r>
    </w:p>
    <w:p>
      <w:pPr>
        <w:pStyle w:val="style0"/>
        <w:ind w:firstLine="2340" w:left="0" w:right="0"/>
        <w:jc w:val="both"/>
      </w:pPr>
      <w:r>
        <w:rPr>
          <w:rFonts w:ascii="Verdana" w:hAnsi="Verdana"/>
        </w:rPr>
        <w:t>A Lei de Diretrizes Orçamentárias para 2014 - LDO, Lei nº 8.279/2013, no Capítulo V – Das Disposições para as Transferências, fixa uma série de condições a serem cumpridas e documentos a serem apresentados pela entidade candidata à subvenção. Confrontando os documentos que instruem o presente projeto e as informações nele contidas, com as disposições da LDO/2014, constata-se que a Vila Vicentina preenche todos os requisitos legais exigidos para o recebimento das subvenções sociais pretendidas.</w:t>
      </w:r>
    </w:p>
    <w:p>
      <w:pPr>
        <w:pStyle w:val="style0"/>
        <w:ind w:firstLine="2340" w:left="0" w:right="0"/>
        <w:jc w:val="both"/>
      </w:pPr>
      <w:r>
        <w:rPr>
          <w:rFonts w:ascii="Verdana" w:hAnsi="Verdana"/>
        </w:rPr>
        <w:t>Reportando-nos à Lei nº 8.318/13, Lei Orçamentária para o exercício de 2014, verifica-se que as classificações financeiro-orçamentárias indicadas nos incisos do art. 2º da proposição abrigam recursos suficientes destinados à subvenção social para entidades de assistência social, dentro do orçamento do Fundo Municipal de Assistência Social, na Secretaria Municipal de Assistência Social, podendo ser utilizados para custear despesas com a subvenção proposta.</w:t>
      </w:r>
    </w:p>
    <w:p>
      <w:pPr>
        <w:pStyle w:val="style0"/>
        <w:ind w:firstLine="2340" w:left="0" w:right="0"/>
        <w:jc w:val="both"/>
      </w:pPr>
      <w:r>
        <w:rPr>
          <w:rFonts w:ascii="Verdana" w:hAnsi="Verdana"/>
        </w:rPr>
        <w:t>Também dispondo sobre a matéria, temos a Lei Municipal nº 6.821/2003 que elenca uma série de documentos a serem apresentados pela entidade a ser subvencionada, documentos esses que fazem parte do presente processo.</w:t>
      </w:r>
    </w:p>
    <w:p>
      <w:pPr>
        <w:pStyle w:val="style0"/>
        <w:jc w:val="both"/>
      </w:pPr>
      <w:r>
        <w:rPr>
          <w:rFonts w:ascii="Verdana" w:cs="DejaVu Sans" w:hAnsi="Verdana"/>
          <w:sz w:val="28"/>
          <w:szCs w:val="28"/>
        </w:rPr>
      </w:r>
    </w:p>
    <w:p>
      <w:pPr>
        <w:pStyle w:val="style0"/>
        <w:jc w:val="both"/>
      </w:pPr>
      <w:r>
        <w:rPr>
          <w:rFonts w:ascii="Verdana" w:hAnsi="Verdana"/>
          <w:b/>
          <w:bCs/>
          <w:sz w:val="28"/>
          <w:szCs w:val="28"/>
        </w:rPr>
        <w:t xml:space="preserve">         </w:t>
      </w:r>
      <w:r>
        <w:rPr>
          <w:rFonts w:ascii="Verdana" w:hAnsi="Verdana"/>
          <w:b/>
          <w:bCs/>
        </w:rPr>
        <w:t xml:space="preserve">              </w:t>
      </w:r>
      <w:r>
        <w:rPr>
          <w:rFonts w:ascii="Verdana" w:cs="DejaVu Sans" w:hAnsi="Verdana"/>
          <w:u w:val="single"/>
        </w:rPr>
        <w:t>Conclusão</w:t>
      </w:r>
    </w:p>
    <w:p>
      <w:pPr>
        <w:pStyle w:val="style0"/>
        <w:ind w:firstLine="2295" w:left="0" w:right="0"/>
        <w:jc w:val="both"/>
      </w:pPr>
      <w:r>
        <w:rPr>
          <w:rFonts w:ascii="Verdana" w:cs="DejaVu Sans" w:hAnsi="Verdana"/>
          <w:u w:val="single"/>
        </w:rPr>
      </w:r>
    </w:p>
    <w:p>
      <w:pPr>
        <w:pStyle w:val="style0"/>
        <w:ind w:firstLine="2295" w:left="0" w:right="0"/>
        <w:jc w:val="both"/>
      </w:pPr>
      <w:r>
        <w:rPr/>
      </w:r>
    </w:p>
    <w:p>
      <w:pPr>
        <w:pStyle w:val="style0"/>
        <w:ind w:firstLine="2295" w:left="0" w:right="0"/>
        <w:jc w:val="both"/>
      </w:pPr>
      <w:r>
        <w:rPr>
          <w:rFonts w:ascii="Verdana" w:cs="DejaVu Sans" w:hAnsi="Verdana"/>
        </w:rPr>
        <w:t>Em face do exposto, estes relatores concluem pela</w:t>
      </w:r>
      <w:r>
        <w:rPr>
          <w:rFonts w:ascii="Verdana" w:hAnsi="Verdana"/>
        </w:rPr>
        <w:t xml:space="preserve"> </w:t>
      </w:r>
    </w:p>
    <w:p>
      <w:pPr>
        <w:pStyle w:val="style0"/>
        <w:ind w:firstLine="2295" w:left="0" w:right="0"/>
        <w:jc w:val="both"/>
      </w:pPr>
      <w:r>
        <w:rPr>
          <w:rFonts w:ascii="Verdana" w:hAnsi="Verdana"/>
        </w:rPr>
      </w:r>
    </w:p>
    <w:p>
      <w:pPr>
        <w:pStyle w:val="style0"/>
        <w:ind w:firstLine="2295" w:left="0" w:right="0"/>
        <w:jc w:val="both"/>
      </w:pPr>
      <w:r>
        <w:rPr>
          <w:rFonts w:ascii="Verdana" w:hAnsi="Verdana"/>
        </w:rPr>
      </w:r>
    </w:p>
    <w:p>
      <w:pPr>
        <w:pStyle w:val="style0"/>
        <w:ind w:firstLine="2295" w:left="0" w:right="0"/>
        <w:jc w:val="both"/>
      </w:pPr>
      <w:r>
        <w:rPr>
          <w:rFonts w:ascii="Verdana" w:hAnsi="Verdana"/>
        </w:rPr>
      </w:r>
    </w:p>
    <w:p>
      <w:pPr>
        <w:pStyle w:val="style0"/>
        <w:jc w:val="both"/>
      </w:pPr>
      <w:r>
        <w:rPr>
          <w:drawing>
            <wp:inline distB="0" distL="0" distR="0" distT="0">
              <wp:extent cx="4819650" cy="857250"/>
              <wp:effectExtent b="0" l="0" r="0" t="0"/>
              <wp:docPr desc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2" name="Picture"/>
                      <pic:cNvPicPr>
                        <a:picLocks noChangeArrowheads="1" noChangeAspect="1"/>
                      </pic:cNvPicPr>
                    </pic:nvPicPr>
                    <pic:blipFill>
                      <a:blip r:embed="rId4"/>
                      <a:srcRect/>
                      <a:stretch>
                        <a:fillRect/>
                      </a:stretch>
                    </pic:blipFill>
                    <pic:spPr bwMode="auto">
                      <a:xfrm>
                        <a:off x="0" y="0"/>
                        <a:ext cx="4819650" cy="857250"/>
                      </a:xfrm>
                      <a:prstGeom prst="rect">
                        <a:avLst/>
                      </a:prstGeom>
                      <a:noFill/>
                      <a:ln w="9525">
                        <a:noFill/>
                        <a:miter lim="800000"/>
                        <a:headEnd/>
                        <a:tailEnd/>
                      </a:ln>
                    </pic:spPr>
                  </pic:pic>
                </a:graphicData>
              </a:graphic>
            </wp:inline>
          </w:drawing>
        </w:rPr>
      </w:r>
    </w:p>
    <w:p>
      <w:pPr>
        <w:pStyle w:val="style0"/>
        <w:jc w:val="both"/>
      </w:pPr>
      <w:r>
        <w:rPr>
          <w:rFonts w:ascii="Verdana" w:hAnsi="Verdana"/>
        </w:rPr>
      </w:r>
    </w:p>
    <w:p>
      <w:pPr>
        <w:pStyle w:val="style0"/>
        <w:jc w:val="both"/>
      </w:pPr>
      <w:r>
        <w:rPr>
          <w:rFonts w:ascii="Verdana" w:hAnsi="Verdana"/>
        </w:rPr>
        <w:t>legalidade, constitucionalidade e juridicidade do Projeto de Lei nº 092/2014, bem como pela sua adequação financeiro-orçamentária.</w:t>
      </w:r>
    </w:p>
    <w:p>
      <w:pPr>
        <w:pStyle w:val="style0"/>
        <w:ind w:firstLine="2295" w:left="0" w:right="0"/>
        <w:jc w:val="both"/>
      </w:pPr>
      <w:r>
        <w:rPr>
          <w:rFonts w:ascii="Verdana" w:cs="DejaVu Sans" w:hAnsi="Verdana"/>
        </w:rPr>
      </w:r>
    </w:p>
    <w:p>
      <w:pPr>
        <w:pStyle w:val="style0"/>
        <w:ind w:firstLine="2295" w:left="0" w:right="0"/>
        <w:jc w:val="both"/>
      </w:pPr>
      <w:r>
        <w:rPr>
          <w:rFonts w:ascii="Verdana" w:cs="DejaVu Sans" w:hAnsi="Verdana"/>
        </w:rPr>
        <w:t>Sala das Reuniões, 15 de julho de 2014.</w:t>
      </w:r>
    </w:p>
    <w:p>
      <w:pPr>
        <w:pStyle w:val="style0"/>
        <w:ind w:firstLine="2295" w:left="0" w:right="0"/>
      </w:pPr>
      <w:r>
        <w:rPr>
          <w:rFonts w:ascii="Verdana" w:cs="DejaVu Sans" w:hAnsi="Verdana"/>
          <w:b/>
          <w:bCs/>
          <w:sz w:val="22"/>
          <w:szCs w:val="22"/>
        </w:rPr>
      </w:r>
    </w:p>
    <w:p>
      <w:pPr>
        <w:pStyle w:val="style0"/>
        <w:ind w:firstLine="2295" w:left="0" w:right="0"/>
      </w:pPr>
      <w:r>
        <w:rPr>
          <w:rFonts w:ascii="Verdana" w:cs="DejaVu Sans" w:hAnsi="Verdana"/>
          <w:b/>
          <w:bCs/>
          <w:sz w:val="22"/>
          <w:szCs w:val="22"/>
        </w:rPr>
      </w:r>
    </w:p>
    <w:p>
      <w:pPr>
        <w:pStyle w:val="style0"/>
        <w:ind w:firstLine="1843" w:left="0" w:right="0"/>
      </w:pPr>
      <w:r>
        <w:rPr>
          <w:rFonts w:ascii="Verdana" w:cs="DejaVu Sans" w:hAnsi="Verdana"/>
        </w:rPr>
        <w:t xml:space="preserve">     </w:t>
      </w:r>
      <w:r>
        <w:rPr>
          <w:rFonts w:ascii="Verdana" w:cs="DejaVu Sans" w:hAnsi="Verdana"/>
        </w:rPr>
        <w:t>Dalton Antônio de Avelar Andrade</w:t>
      </w:r>
    </w:p>
    <w:p>
      <w:pPr>
        <w:pStyle w:val="style0"/>
        <w:ind w:firstLine="1843" w:left="0" w:right="0"/>
      </w:pPr>
      <w:r>
        <w:rPr>
          <w:rFonts w:ascii="Verdana" w:cs="DejaVu Sans" w:hAnsi="Verdana"/>
        </w:rPr>
        <w:t xml:space="preserve">     </w:t>
      </w:r>
      <w:r>
        <w:rPr>
          <w:rFonts w:ascii="Verdana" w:cs="DejaVu Sans" w:hAnsi="Verdana"/>
        </w:rPr>
        <w:t>Relator-CLJ</w:t>
      </w:r>
    </w:p>
    <w:p>
      <w:pPr>
        <w:pStyle w:val="style0"/>
        <w:ind w:firstLine="1843" w:left="0" w:right="0"/>
      </w:pPr>
      <w:r>
        <w:rPr>
          <w:rFonts w:ascii="Verdana" w:cs="DejaVu Sans" w:hAnsi="Verdana"/>
        </w:rPr>
      </w:r>
    </w:p>
    <w:p>
      <w:pPr>
        <w:pStyle w:val="style0"/>
        <w:ind w:firstLine="1843" w:left="0" w:right="0"/>
      </w:pPr>
      <w:r>
        <w:rPr>
          <w:rFonts w:ascii="Verdana" w:cs="DejaVu Sans" w:hAnsi="Verdana"/>
        </w:rPr>
      </w:r>
    </w:p>
    <w:p>
      <w:pPr>
        <w:pStyle w:val="style0"/>
        <w:ind w:firstLine="1843" w:left="0" w:right="0"/>
      </w:pPr>
      <w:r>
        <w:rPr>
          <w:rFonts w:ascii="Verdana" w:cs="DejaVu Sans" w:hAnsi="Verdana"/>
        </w:rPr>
        <w:t xml:space="preserve">     </w:t>
      </w:r>
      <w:r>
        <w:rPr>
          <w:rFonts w:ascii="Verdana" w:cs="DejaVu Sans" w:hAnsi="Verdana"/>
        </w:rPr>
        <w:t>Joaquim Gonzaga Barbosa</w:t>
      </w:r>
    </w:p>
    <w:p>
      <w:pPr>
        <w:pStyle w:val="style0"/>
        <w:ind w:firstLine="2295" w:left="0" w:right="0"/>
      </w:pPr>
      <w:r>
        <w:rPr>
          <w:rFonts w:ascii="Verdana" w:cs="DejaVu Sans" w:hAnsi="Verdana"/>
        </w:rPr>
        <w:t>Relator-CFFOTC</w:t>
      </w:r>
    </w:p>
    <w:p>
      <w:pPr>
        <w:pStyle w:val="style0"/>
        <w:ind w:firstLine="465" w:left="0" w:right="0"/>
      </w:pPr>
      <w:r>
        <w:rPr>
          <w:rFonts w:ascii="Verdana" w:cs="DejaVu Sans" w:hAnsi="Verdana"/>
        </w:rPr>
      </w:r>
    </w:p>
    <w:p>
      <w:pPr>
        <w:pStyle w:val="style0"/>
        <w:ind w:firstLine="2295" w:left="0" w:right="0"/>
      </w:pPr>
      <w:r>
        <w:rPr>
          <w:rFonts w:ascii="Verdana" w:cs="DejaVu Sans" w:hAnsi="Verdana"/>
        </w:rPr>
      </w:r>
    </w:p>
    <w:p>
      <w:pPr>
        <w:pStyle w:val="style0"/>
        <w:ind w:firstLine="2295" w:left="0" w:right="0"/>
      </w:pPr>
      <w:r>
        <w:rPr>
          <w:rFonts w:ascii="Verdana" w:cs="DejaVu Sans" w:hAnsi="Verdana"/>
          <w:u w:val="single"/>
        </w:rPr>
        <w:t>V  O T O S</w:t>
      </w:r>
    </w:p>
    <w:p>
      <w:pPr>
        <w:pStyle w:val="style0"/>
        <w:ind w:firstLine="2295" w:left="0" w:right="0"/>
      </w:pPr>
      <w:r>
        <w:rPr>
          <w:rFonts w:ascii="Verdana" w:cs="DejaVu Sans" w:hAnsi="Verdana"/>
          <w:u w:val="single"/>
        </w:rPr>
      </w:r>
    </w:p>
    <w:p>
      <w:pPr>
        <w:pStyle w:val="style0"/>
        <w:ind w:firstLine="2295" w:left="0" w:right="0"/>
      </w:pPr>
      <w:r>
        <w:rPr>
          <w:rFonts w:ascii="Verdana" w:cs="DejaVu Sans" w:hAnsi="Verdana"/>
        </w:rPr>
        <w:t>De acordo com os relatores.</w:t>
      </w:r>
    </w:p>
    <w:p>
      <w:pPr>
        <w:pStyle w:val="style0"/>
        <w:ind w:firstLine="2295" w:left="0" w:right="0"/>
      </w:pPr>
      <w:r>
        <w:rPr>
          <w:rFonts w:ascii="Verdana" w:cs="DejaVu Sans" w:hAnsi="Verdana"/>
        </w:rPr>
      </w:r>
    </w:p>
    <w:p>
      <w:pPr>
        <w:pStyle w:val="style0"/>
        <w:ind w:firstLine="2295" w:left="0" w:right="0"/>
      </w:pPr>
      <w:r>
        <w:rPr>
          <w:rFonts w:ascii="Verdana" w:cs="DejaVu Sans" w:hAnsi="Verdana"/>
          <w:b/>
        </w:rPr>
        <w:t>COMISSÃO DE LEGISLAÇÃO E JUSTIÇA-CLJ</w:t>
      </w:r>
    </w:p>
    <w:p>
      <w:pPr>
        <w:pStyle w:val="style0"/>
        <w:ind w:firstLine="2295" w:left="0" w:right="0"/>
      </w:pPr>
      <w:r>
        <w:rPr>
          <w:rFonts w:ascii="Verdana" w:cs="DejaVu Sans" w:hAnsi="Verdana"/>
        </w:rPr>
      </w:r>
    </w:p>
    <w:p>
      <w:pPr>
        <w:pStyle w:val="style0"/>
        <w:ind w:firstLine="2295" w:left="0" w:right="0"/>
      </w:pPr>
      <w:r>
        <w:rPr>
          <w:rFonts w:ascii="Verdana" w:cs="DejaVu Sans" w:hAnsi="Verdana"/>
        </w:rPr>
      </w:r>
    </w:p>
    <w:p>
      <w:pPr>
        <w:pStyle w:val="style0"/>
        <w:ind w:firstLine="2295" w:left="0" w:right="0"/>
      </w:pPr>
      <w:r>
        <w:rPr>
          <w:rFonts w:ascii="Verdana" w:cs="DejaVu Sans" w:hAnsi="Verdana"/>
        </w:rPr>
        <w:t>Euro de Andrade Lanza</w:t>
      </w:r>
    </w:p>
    <w:p>
      <w:pPr>
        <w:pStyle w:val="style0"/>
        <w:ind w:firstLine="2295" w:left="0" w:right="0"/>
      </w:pPr>
      <w:r>
        <w:rPr>
          <w:rFonts w:ascii="Verdana" w:cs="DejaVu Sans" w:hAnsi="Verdana"/>
        </w:rPr>
        <w:t>Presidente</w:t>
      </w:r>
    </w:p>
    <w:p>
      <w:pPr>
        <w:pStyle w:val="style0"/>
        <w:ind w:firstLine="2295" w:left="0" w:right="0"/>
      </w:pPr>
      <w:r>
        <w:rPr>
          <w:rFonts w:ascii="Verdana" w:cs="DejaVu Sans" w:hAnsi="Verdana"/>
        </w:rPr>
      </w:r>
    </w:p>
    <w:p>
      <w:pPr>
        <w:pStyle w:val="style0"/>
        <w:ind w:firstLine="2295" w:left="0" w:right="0"/>
      </w:pPr>
      <w:r>
        <w:rPr>
          <w:rFonts w:ascii="Verdana" w:cs="DejaVu Sans" w:hAnsi="Verdana"/>
        </w:rPr>
      </w:r>
    </w:p>
    <w:p>
      <w:pPr>
        <w:pStyle w:val="style0"/>
        <w:ind w:firstLine="2295" w:left="0" w:right="0"/>
      </w:pPr>
      <w:r>
        <w:rPr>
          <w:rFonts w:ascii="Verdana" w:cs="DejaVu Sans" w:hAnsi="Verdana"/>
        </w:rPr>
        <w:t>Marcelo Pires Rodrigues</w:t>
      </w:r>
    </w:p>
    <w:p>
      <w:pPr>
        <w:pStyle w:val="style0"/>
        <w:ind w:firstLine="2295" w:left="0" w:right="0"/>
      </w:pPr>
      <w:r>
        <w:rPr>
          <w:rFonts w:ascii="Verdana" w:cs="DejaVu Sans" w:hAnsi="Verdana"/>
        </w:rPr>
        <w:t>Vereador</w:t>
      </w:r>
    </w:p>
    <w:p>
      <w:pPr>
        <w:pStyle w:val="style0"/>
        <w:ind w:firstLine="2295" w:left="0" w:right="0"/>
      </w:pPr>
      <w:r>
        <w:rPr>
          <w:rFonts w:ascii="Verdana" w:cs="DejaVu Sans" w:hAnsi="Verdana"/>
        </w:rPr>
      </w:r>
    </w:p>
    <w:p>
      <w:pPr>
        <w:pStyle w:val="style0"/>
        <w:ind w:firstLine="2295" w:left="0" w:right="0"/>
      </w:pPr>
      <w:r>
        <w:rPr>
          <w:rFonts w:ascii="Verdana" w:cs="DejaVu Sans" w:hAnsi="Verdana"/>
          <w:b/>
        </w:rPr>
      </w:r>
    </w:p>
    <w:p>
      <w:pPr>
        <w:pStyle w:val="style0"/>
        <w:ind w:hanging="2268" w:left="2268" w:right="0"/>
      </w:pPr>
      <w:r>
        <w:rPr>
          <w:rFonts w:ascii="Verdana" w:hAnsi="Verdana"/>
          <w:b/>
        </w:rPr>
        <w:t>COMISSÃO DE FISCALIZAÇÃO FINANCEIRA E ORÇAMENTÁRIA E DE TOMADA DE CONTAS-CFFOTC</w:t>
      </w:r>
    </w:p>
    <w:p>
      <w:pPr>
        <w:pStyle w:val="style0"/>
        <w:ind w:firstLine="2220" w:left="0" w:right="0"/>
      </w:pPr>
      <w:r>
        <w:rPr>
          <w:rFonts w:ascii="Verdana" w:hAnsi="Verdana"/>
        </w:rPr>
      </w:r>
    </w:p>
    <w:p>
      <w:pPr>
        <w:pStyle w:val="style0"/>
        <w:ind w:firstLine="2220" w:left="0" w:right="0"/>
      </w:pPr>
      <w:r>
        <w:rPr>
          <w:rFonts w:ascii="Verdana" w:hAnsi="Verdana"/>
        </w:rPr>
      </w:r>
    </w:p>
    <w:p>
      <w:pPr>
        <w:pStyle w:val="style0"/>
        <w:ind w:firstLine="2220" w:left="0" w:right="0"/>
      </w:pPr>
      <w:r>
        <w:rPr>
          <w:rFonts w:ascii="Verdana" w:hAnsi="Verdana"/>
        </w:rPr>
        <w:t>Renato Gomes</w:t>
      </w:r>
    </w:p>
    <w:p>
      <w:pPr>
        <w:pStyle w:val="style0"/>
        <w:ind w:firstLine="2220" w:left="0" w:right="0"/>
      </w:pPr>
      <w:r>
        <w:rPr>
          <w:rFonts w:ascii="Verdana" w:hAnsi="Verdana"/>
        </w:rPr>
        <w:t>Presidente</w:t>
      </w:r>
    </w:p>
    <w:p>
      <w:pPr>
        <w:pStyle w:val="style0"/>
        <w:ind w:firstLine="2220" w:left="0" w:right="0"/>
      </w:pPr>
      <w:r>
        <w:rPr>
          <w:rFonts w:ascii="Verdana" w:hAnsi="Verdana"/>
        </w:rPr>
      </w:r>
    </w:p>
    <w:p>
      <w:pPr>
        <w:pStyle w:val="style0"/>
        <w:ind w:firstLine="2220" w:left="0" w:right="0"/>
      </w:pPr>
      <w:r>
        <w:rPr>
          <w:rFonts w:ascii="Verdana" w:hAnsi="Verdana"/>
        </w:rPr>
      </w:r>
    </w:p>
    <w:p>
      <w:pPr>
        <w:pStyle w:val="style0"/>
        <w:ind w:firstLine="2220" w:left="0" w:right="0"/>
      </w:pPr>
      <w:r>
        <w:rPr>
          <w:rFonts w:ascii="Verdana" w:hAnsi="Verdana"/>
        </w:rPr>
        <w:t>Fabrício Nascimento</w:t>
      </w:r>
    </w:p>
    <w:p>
      <w:pPr>
        <w:pStyle w:val="style0"/>
        <w:ind w:firstLine="2220" w:left="0" w:right="0"/>
      </w:pPr>
      <w:r>
        <w:rPr>
          <w:rFonts w:ascii="Verdana" w:hAnsi="Verdana"/>
        </w:rPr>
        <w:t>Vereador</w:t>
      </w:r>
    </w:p>
    <w:p>
      <w:pPr>
        <w:pStyle w:val="style0"/>
      </w:pPr>
      <w:r>
        <w:rPr/>
      </w:r>
    </w:p>
    <w:sectPr>
      <w:type w:val="nextPage"/>
      <w:pgSz w:h="16838" w:w="11906"/>
      <w:pgMar w:bottom="1417" w:footer="0" w:gutter="0" w:header="0" w:left="1701" w:right="1701" w:top="1417"/>
      <w:pgNumType w:fmt="decimal"/>
      <w:formProt w:val="false"/>
      <w:textDirection w:val="lrTb"/>
      <w:docGrid w:charSpace="0" w:linePitch="36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 w:name="Liberation Serif">
    <w:altName w:val="Times New Roman"/>
    <w:charset w:val="00"/>
    <w:family w:val="roman"/>
    <w:pitch w:val="variable"/>
  </w:font>
  <w:font w:name="Verdana">
    <w:charset w:val="00"/>
    <w:family w:val="roman"/>
    <w:pitch w:val="variable"/>
  </w:font>
</w:fonts>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w:style w:styleId="style0" w:type="paragraph">
    <w:name w:val="Estilo padrão"/>
    <w:next w:val="style0"/>
    <w:pPr>
      <w:widowControl w:val="false"/>
      <w:suppressAutoHyphens w:val="true"/>
      <w:spacing w:after="0" w:before="0" w:line="100" w:lineRule="atLeast"/>
      <w:contextualSpacing w:val="false"/>
    </w:pPr>
    <w:rPr>
      <w:rFonts w:ascii="Liberation Serif" w:cs="Times New Roman" w:eastAsia="DejaVu Sans" w:hAnsi="Liberation Serif"/>
      <w:color w:val="auto"/>
      <w:sz w:val="24"/>
      <w:szCs w:val="24"/>
      <w:lang w:bidi="ar-SA" w:eastAsia="pt-BR" w:val="pt-BR"/>
    </w:rPr>
  </w:style>
  <w:style w:styleId="style15" w:type="character">
    <w:name w:val="Default Paragraph Font"/>
    <w:next w:val="style15"/>
    <w:rPr/>
  </w:style>
  <w:style w:styleId="style16" w:type="paragraph">
    <w:name w:val="Título"/>
    <w:basedOn w:val="style0"/>
    <w:next w:val="style17"/>
    <w:pPr>
      <w:keepNext/>
      <w:spacing w:after="120" w:before="240"/>
      <w:contextualSpacing w:val="false"/>
    </w:pPr>
    <w:rPr>
      <w:rFonts w:ascii="Arial" w:cs="Mangal" w:eastAsia="Lucida Sans Unicode" w:hAnsi="Arial"/>
      <w:sz w:val="28"/>
      <w:szCs w:val="28"/>
    </w:rPr>
  </w:style>
  <w:style w:styleId="style17" w:type="paragraph">
    <w:name w:val="Corpo do texto"/>
    <w:basedOn w:val="style0"/>
    <w:next w:val="style17"/>
    <w:pPr>
      <w:spacing w:after="120" w:before="0"/>
      <w:contextualSpacing w:val="false"/>
    </w:pPr>
    <w:rPr/>
  </w:style>
  <w:style w:styleId="style18" w:type="paragraph">
    <w:name w:val="Lista"/>
    <w:basedOn w:val="style17"/>
    <w:next w:val="style18"/>
    <w:pPr/>
    <w:rPr>
      <w:rFonts w:cs="Mangal"/>
    </w:rPr>
  </w:style>
  <w:style w:styleId="style19" w:type="paragraph">
    <w:name w:val="Legenda"/>
    <w:basedOn w:val="style0"/>
    <w:next w:val="style19"/>
    <w:pPr>
      <w:suppressLineNumbers/>
      <w:spacing w:after="120" w:before="120"/>
      <w:contextualSpacing w:val="false"/>
    </w:pPr>
    <w:rPr>
      <w:rFonts w:cs="Mangal"/>
      <w:i/>
      <w:iCs/>
      <w:sz w:val="24"/>
      <w:szCs w:val="24"/>
    </w:rPr>
  </w:style>
  <w:style w:styleId="style20" w:type="paragraph">
    <w:name w:val="Índice"/>
    <w:basedOn w:val="style0"/>
    <w:next w:val="style20"/>
    <w:pPr>
      <w:suppressLineNumbers/>
    </w:pPr>
    <w:rPr>
      <w:rFonts w:cs="Mang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image" Target="media/image2.emf"/><Relationship Id="rId4" Type="http://schemas.openxmlformats.org/officeDocument/2006/relationships/image" Target="media/image3.emf"/><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54</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2014-07-14T15:56:00.00Z</dcterms:created>
  <dc:creator>Usuario</dc:creator>
  <cp:lastModifiedBy>Usuario</cp:lastModifiedBy>
  <cp:lastPrinted>2014-07-14T16:49:00.00Z</cp:lastPrinted>
  <dcterms:modified xsi:type="dcterms:W3CDTF">2014-07-14T16:50:00.00Z</dcterms:modified>
  <cp:revision>3</cp:revision>
</cp:coreProperties>
</file>