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4629150" cy="7715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91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PARECER REGIMENTAL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COMISSÃO DE LEGISLAÇÃO E JUSTIÇA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>MATÉRIA:</w:t>
      </w:r>
      <w:r>
        <w:rPr>
          <w:rFonts w:ascii="Verdana" w:cs="DejaVu Sans" w:hAnsi="Verdana"/>
          <w:sz w:val="28"/>
          <w:szCs w:val="28"/>
        </w:rPr>
        <w:t xml:space="preserve"> </w:t>
      </w:r>
      <w:r>
        <w:rPr>
          <w:rFonts w:ascii="Verdana" w:cs="DejaVu Sans" w:hAnsi="Verdana"/>
        </w:rPr>
        <w:t>Anteprojeto de Lei nº 053/2014 - “Dispõe sobre a criação do Programa Municipal de Prevenção da Obesidade em Crianças Adolescentes e dá outras providências.”.</w:t>
      </w:r>
    </w:p>
    <w:p>
      <w:pPr>
        <w:pStyle w:val="style0"/>
        <w:jc w:val="both"/>
      </w:pPr>
      <w:r>
        <w:rPr>
          <w:rFonts w:ascii="Verdana" w:cs="DejaVu Sans" w:hAnsi="Verdana"/>
          <w:sz w:val="28"/>
          <w:szCs w:val="28"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 xml:space="preserve">AUTOR: </w:t>
      </w:r>
      <w:r>
        <w:rPr>
          <w:rFonts w:ascii="Verdana" w:cs="DejaVu Sans" w:hAnsi="Verdana"/>
        </w:rPr>
        <w:t>Vereador Cláudio Henrique Nacif Gonçalves.</w:t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  <w:t>___________________________________________________</w:t>
      </w:r>
    </w:p>
    <w:p>
      <w:pPr>
        <w:pStyle w:val="style0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em epígrafe, cuja autoria pertence a membro desta edilidade, visa a criar um programa destinado, dentre outros objetivos, à promoção de ações e serviços para prevenir e controlar a ocorrência de obesidade e sobrepeso em crianças e adolescentes.</w:t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    </w:t>
      </w:r>
      <w:r>
        <w:rPr>
          <w:rFonts w:ascii="Verdana" w:cs="DejaVu Sans" w:hAnsi="Verdana"/>
        </w:rPr>
        <w:t>O anteprojeto foi distribuído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às reunião o Vereador Euro de Andrade Lanza (Presidente) e o Vereador Dalton Antônio de Avelar Andrade (Relator), além do Consultor Jurídico Dr. Itamar Pimentel,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 xml:space="preserve">Em decorrência do princípio da simetria das formas, informador do Direito Constitucional Brasileiro, impõe-se ao Poder Legislativo, em todos os níveis federativos, respeitar as balizas a sua iniciativa legiferante estabelecidas pelo art.  61, </w:t>
      </w:r>
    </w:p>
    <w:p>
      <w:pPr>
        <w:pStyle w:val="style0"/>
        <w:jc w:val="both"/>
      </w:pPr>
      <w:r>
        <w:rPr>
          <w:rFonts w:ascii="Verdana" w:cs="DejaVu Sans" w:hAnsi="Verdana"/>
        </w:rPr>
        <w:t>§ 1º, I e II, reafirmadas, por sua vez, pelo art. 84, III, todos da Constituição da República.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 xml:space="preserve">Nessa linha, sucede que a criação de programas, </w:t>
      </w:r>
    </w:p>
    <w:p>
      <w:pPr>
        <w:pStyle w:val="style0"/>
        <w:jc w:val="both"/>
      </w:pPr>
      <w:r>
        <w:rPr>
          <w:drawing>
            <wp:inline distB="0" distL="0" distR="0" distT="0">
              <wp:extent cx="4629150" cy="7715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91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>projetos ou ações de governo é primazia do Chefe do Poder Executivo</w:t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pela aplicação conjugada das regras introduzidas pelos arts. 61, § 1º, II, “e”, e 84, II e III,  da Carta   Federal.  Isso  porque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Portanto, a presente proposição encaminhada sob a forma de anteprojeto atende perfeitamente os ditames constitucionais e infraconstitucionais, posto que respeita a reserva legal da iniciativa do Poder Executivo, no que tange à matéria então versada. Tramitando como anteprojeto de lei, a proposição constitui-se numa sugestão que é dada ao sr.Prefeito que, uma vez entendendo ser de interesse público, transformará o anteprojeto em projeto de lei, encaminhando-o oportunamente à apreciação desta Casa de Leis.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Quanto à adequação da matéria ao ordenamento jurídico pátrio, nada vejo que possa impedir sua regular tramitação nesta Casa.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       </w:t>
      </w:r>
      <w:r>
        <w:rPr>
          <w:rFonts w:ascii="Verdana" w:cs="DejaVu Sans" w:hAnsi="Verdana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Em face do exposto, este relator conclui pela juridicidade, constitucionalidade e legalidade do Anteprojeto de Lei nº 053/2014.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22 de maio de 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Relator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V O T O 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De acordo com o relator.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Euro de Andrade Lanza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Presidente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2014-05-23T18:19:00.00Z</dcterms:created>
  <dc:creator>Usuario</dc:creator>
  <cp:lastModifiedBy>Usuario</cp:lastModifiedBy>
  <cp:lastPrinted>2014-05-23T18:25:00.00Z</cp:lastPrinted>
  <dcterms:modified xsi:type="dcterms:W3CDTF">2014-05-23T18:27:00.00Z</dcterms:modified>
  <cp:revision>3</cp:revision>
</cp:coreProperties>
</file>