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emf" ContentType="image/x-emf"/>
  <Override PartName="/word/media/image2.emf" ContentType="image/x-emf"/>
  <Override PartName="/word/media/image3.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ind w:firstLine="20" w:left="0" w:right="0"/>
        <w:jc w:val="center"/>
      </w:pPr>
      <w:r>
        <w:rPr>
          <w:drawing>
            <wp:inline distB="0" distL="0" distR="0" distT="0">
              <wp:extent cx="5391150" cy="1123950"/>
              <wp:effectExtent b="0" l="0" r="0" t="0"/>
              <wp:docPr descr="" id="0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0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91150" cy="1123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  <w:r>
        <w:rPr>
          <w:rFonts w:ascii="Verdana" w:hAnsi="Verdana"/>
          <w:sz w:val="24"/>
          <w:szCs w:val="24"/>
        </w:rPr>
        <w:t xml:space="preserve">                                                              </w:t>
      </w:r>
    </w:p>
    <w:p>
      <w:pPr>
        <w:pStyle w:val="style0"/>
      </w:pPr>
      <w:r>
        <w:rPr>
          <w:rFonts w:ascii="Verdana" w:hAnsi="Verdana"/>
          <w:b/>
          <w:bCs/>
          <w:sz w:val="28"/>
          <w:szCs w:val="28"/>
        </w:rPr>
        <w:t xml:space="preserve">PARECER REGIMENTAL </w:t>
      </w:r>
    </w:p>
    <w:p>
      <w:pPr>
        <w:pStyle w:val="style0"/>
      </w:pPr>
      <w:r>
        <w:rPr>
          <w:rFonts w:ascii="Verdana" w:hAnsi="Verdana"/>
          <w:b/>
          <w:bCs/>
          <w:sz w:val="28"/>
          <w:szCs w:val="28"/>
        </w:rPr>
      </w:r>
    </w:p>
    <w:p>
      <w:pPr>
        <w:pStyle w:val="style0"/>
      </w:pPr>
      <w:r>
        <w:rPr>
          <w:rFonts w:ascii="Verdana" w:hAnsi="Verdana"/>
          <w:b/>
          <w:bCs/>
          <w:sz w:val="28"/>
          <w:szCs w:val="28"/>
        </w:rPr>
        <w:t>COMISSÃO DE LEGISLAÇÃO E JUSTIÇA</w:t>
      </w:r>
    </w:p>
    <w:p>
      <w:pPr>
        <w:pStyle w:val="style0"/>
      </w:pPr>
      <w:r>
        <w:rPr>
          <w:rFonts w:ascii="Verdana" w:cs="DejaVu Sans" w:eastAsia="DejaVu Sans" w:hAnsi="Verdana"/>
          <w:b/>
          <w:bCs/>
          <w:sz w:val="28"/>
          <w:szCs w:val="28"/>
        </w:rPr>
      </w:r>
    </w:p>
    <w:p>
      <w:pPr>
        <w:pStyle w:val="style0"/>
        <w:jc w:val="both"/>
      </w:pPr>
      <w:r>
        <w:rPr>
          <w:rFonts w:ascii="Verdana" w:cs="DejaVu Sans" w:eastAsia="DejaVu Sans" w:hAnsi="Verdana"/>
          <w:b/>
          <w:bCs/>
          <w:sz w:val="28"/>
          <w:szCs w:val="28"/>
        </w:rPr>
        <w:t xml:space="preserve">MATÉRIA: </w:t>
      </w:r>
      <w:r>
        <w:rPr>
          <w:rFonts w:ascii="Verdana" w:cs="DejaVu Sans" w:eastAsia="DejaVu Sans" w:hAnsi="Verdana"/>
          <w:bCs/>
          <w:sz w:val="28"/>
          <w:szCs w:val="28"/>
        </w:rPr>
        <w:t>Antep</w:t>
      </w:r>
      <w:r>
        <w:rPr>
          <w:rFonts w:ascii="Verdana" w:cs="DejaVu Sans" w:eastAsia="DejaVu Sans" w:hAnsi="Verdana"/>
          <w:sz w:val="28"/>
          <w:szCs w:val="28"/>
        </w:rPr>
        <w:t xml:space="preserve">rojeto de Lei nº 025/2014 que “Cria a Coordenadoria Municipal da Pessoa Idosa e dá outras providências”. </w:t>
      </w:r>
    </w:p>
    <w:p>
      <w:pPr>
        <w:pStyle w:val="style0"/>
      </w:pPr>
      <w:r>
        <w:rPr>
          <w:sz w:val="28"/>
          <w:szCs w:val="28"/>
        </w:rPr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>
          <w:rFonts w:ascii="Verdana" w:cs="DejaVu Sans" w:eastAsia="DejaVu Sans" w:hAnsi="Verdana"/>
          <w:b/>
          <w:bCs/>
          <w:sz w:val="28"/>
          <w:szCs w:val="28"/>
        </w:rPr>
        <w:t>AUTOR:</w:t>
      </w:r>
      <w:r>
        <w:rPr>
          <w:rFonts w:ascii="Verdana" w:cs="DejaVu Sans" w:eastAsia="DejaVu Sans" w:hAnsi="Verdana"/>
          <w:sz w:val="28"/>
          <w:szCs w:val="28"/>
        </w:rPr>
        <w:t xml:space="preserve"> </w:t>
      </w:r>
      <w:r>
        <w:rPr>
          <w:rFonts w:ascii="Verdana" w:cs="DejaVu Sans" w:eastAsia="DejaVu Sans" w:hAnsi="Verdana"/>
          <w:sz w:val="24"/>
          <w:szCs w:val="24"/>
        </w:rPr>
        <w:t>Vereador Fabrício Augusto Carvalho do Nascimento.</w:t>
      </w:r>
    </w:p>
    <w:p>
      <w:pPr>
        <w:pStyle w:val="style0"/>
        <w:pBdr>
          <w:top w:val="none"/>
          <w:left w:val="none"/>
          <w:bottom w:color="000001" w:space="0" w:sz="8" w:val="single"/>
          <w:insideH w:color="000001" w:space="0" w:sz="8" w:val="single"/>
          <w:right w:val="none"/>
          <w:insideV w:val="none"/>
        </w:pBdr>
      </w:pPr>
      <w:r>
        <w:rPr/>
      </w:r>
    </w:p>
    <w:p>
      <w:pPr>
        <w:pStyle w:val="style0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  <w:t>Relatório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A proposição acima referenciada, cuja autoria pertence a membro desta edilidade, visa a criar um órgão municipal, a Coordenadoria Municipal da Pessoa Idosa, vinculado à Secretaria Municipal de Assistência Social, cuja competência, dentre outras, é coordenar a implantação da Política Municipal do Idoso em Sete Lagoas.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A proposição foi distribuída a esta Comissão de Legislação e Justiça para receber parecer quanto aos aspectos de sua juridicidade, constitucionalidade e legalidade, nos termos do disposto no art. 169 c/c art. 69 e § 1º do art. 83 do Regimento Interno.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hAnsi="Verdana"/>
          <w:sz w:val="24"/>
          <w:szCs w:val="24"/>
        </w:rPr>
        <w:t>Presentes à reunião o Vereador Euro de Andrade Lanza (presidente), o Vereador Dalton Antônio de Avelar Andrade (relator) e o Vereador Marcelo Pires Rodrigues, além do Procurador Geral do Legislativo Dr. Fernando Roque, o Consultor Jurídico Dr.Itamar Pimentel, assessores de gabinetes e munícipes.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  <w:t>Fundamentação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 xml:space="preserve">Quanto à iniciativa do projeto de lei em questão, cumpre salientar que se entende por iniciativa o ato pelo qual é proposto ao Legislativo a elaboração de uma lei. A iniciativa  será   geral    quando,    concorrentemente,   o    Chefe do Executivo, qualquer membro ou Comissão do Legislativo, e mesmo os cidadãos,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2"/>
          <w:szCs w:val="22"/>
        </w:rPr>
      </w:r>
    </w:p>
    <w:p>
      <w:pPr>
        <w:pStyle w:val="style0"/>
        <w:tabs>
          <w:tab w:leader="none" w:pos="5580" w:val="left"/>
        </w:tabs>
        <w:jc w:val="both"/>
      </w:pPr>
      <w:r>
        <w:rPr>
          <w:drawing>
            <wp:inline distB="0" distL="0" distR="0" distT="0">
              <wp:extent cx="5410200" cy="876300"/>
              <wp:effectExtent b="0" l="0" r="0" t="0"/>
              <wp:docPr descr="" id="1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1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tabs>
          <w:tab w:leader="none" w:pos="5580" w:val="left"/>
        </w:tabs>
        <w:jc w:val="both"/>
      </w:pPr>
      <w:r>
        <w:rPr>
          <w:rFonts w:ascii="Verdana" w:cs="DejaVu Sans" w:eastAsia="DejaVu Sans" w:hAnsi="Verdana"/>
          <w:sz w:val="24"/>
          <w:szCs w:val="24"/>
        </w:rPr>
        <w:t>puderem submeter à Casa de Leis determinada proposição. Por outro lado, será reservada, quando a matéria demandar a competência privativa do Chefe do Executivo, ou apenas dos membros do Legislativo.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No caso em discussão, temos a instituição de um novo órgão municipal, a Coordenadoria Municipal da Pessoa Idosa, vinculado à Secretaria Municipal de Assistência Social, que se dedicará a oferecer aos idosos um local próprio para o desenvolvimento de ações, realização de atividades, estratégias de motivação com o foco na proteção, amparo e promoção social. Além de tudo isso, a sugerida Coordenadoria incumbir-se-á de planejar e programar políticas públicas que garantam a autonomia, integração e a participação do idoso na sociedade.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Acerca da matéria, assim dispõe o inciso II do art. 76 da Lei Orgânica do Município: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</w:rPr>
        <w:t>“</w:t>
      </w:r>
      <w:r>
        <w:rPr>
          <w:rFonts w:ascii="Verdana" w:cs="DejaVu Sans" w:eastAsia="DejaVu Sans" w:hAnsi="Verdana"/>
        </w:rPr>
        <w:t>Art. 76 São de iniciativa privativa do Prefeito as leis que disponham sobre: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</w:rPr>
        <w:t>(...)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</w:rPr>
        <w:t>II- a organização administrativa, matéria tributária e orçamentária e serviços públicos;”.</w:t>
      </w:r>
      <w:r>
        <w:rPr>
          <w:rFonts w:ascii="Verdana" w:cs="DejaVu Sans" w:eastAsia="DejaVu Sans" w:hAnsi="Verdana"/>
          <w:sz w:val="24"/>
          <w:szCs w:val="24"/>
        </w:rPr>
        <w:t xml:space="preserve"> 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A matéria, portanto, refere-se à organização administrativa do Município, tendo reflexos orçamentários,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uma vez que estamos tratando da criação de um novo órgão municipal.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Nesses termos, tendo em vista o art. 76 da LOM supra, e por estar diante de matéria cuja iniciativa de lei é reservada ao Chefe do Poder Executivo, entendo que a presente proposição é apresentada de forma correta, tramitando como anteprojeto  e, como tal, constitui-se numa sugestão que é dada ao Prefeito Municipal. Uma vez entendendo ser de interesse público e feitas as devidas adequações, o Executivo Municipal transformará o anteprojeto em projeto de lei, encaminhando-o oportunamente à apreciação desta Casa de Leis.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Quanto ao aspecto material, nada vejo na proposição que possa ferir o ordenamento jurídico pátrio.</w:t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tabs>
          <w:tab w:leader="none" w:pos="5580" w:val="left"/>
        </w:tabs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</w:r>
    </w:p>
    <w:p>
      <w:pPr>
        <w:pStyle w:val="style0"/>
        <w:jc w:val="both"/>
      </w:pPr>
      <w:r>
        <w:rPr>
          <w:drawing>
            <wp:inline distB="0" distL="0" distR="0" distT="0">
              <wp:extent cx="5410200" cy="876300"/>
              <wp:effectExtent b="0" l="0" r="0" t="0"/>
              <wp:docPr descr="" id="2" name="Pictur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descr="" id="2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410200" cy="876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  <w:t>Conclusão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 xml:space="preserve">Em face do exposto, este relator conclui pela </w:t>
      </w:r>
      <w:r>
        <w:rPr>
          <w:rFonts w:ascii="Verdana" w:hAnsi="Verdana"/>
          <w:sz w:val="24"/>
          <w:szCs w:val="24"/>
        </w:rPr>
        <w:t>legalidade, constitucionalidade  e  juridicidade do Anteprojeto de Lei  nº 025/2014.</w:t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</w:r>
    </w:p>
    <w:p>
      <w:pPr>
        <w:pStyle w:val="style0"/>
        <w:ind w:firstLine="2295" w:left="0" w:right="0"/>
        <w:jc w:val="both"/>
      </w:pPr>
      <w:r>
        <w:rPr>
          <w:rFonts w:ascii="Verdana" w:cs="DejaVu Sans" w:eastAsia="DejaVu Sans" w:hAnsi="Verdana"/>
          <w:sz w:val="24"/>
          <w:szCs w:val="24"/>
        </w:rPr>
        <w:t>Sala das Reuniões, 03 de abril de 2014.</w:t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b/>
          <w:bCs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eastAsia="DejaVu Sans" w:hAnsi="Verdana"/>
          <w:b/>
          <w:bCs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Dalton Antônio de Avelar Andrade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  <w:u w:val="single"/>
        </w:rPr>
        <w:t>V O T O 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De acordo com o relator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Euro de Andrade Lanza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Presidente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Marcelo Pires Rodrigues</w:t>
      </w:r>
    </w:p>
    <w:p>
      <w:pPr>
        <w:pStyle w:val="style0"/>
        <w:ind w:firstLine="2295" w:left="0" w:right="0"/>
      </w:pPr>
      <w:r>
        <w:rPr>
          <w:rFonts w:ascii="Verdana" w:cs="DejaVu Sans" w:hAnsi="Verdana"/>
          <w:sz w:val="24"/>
          <w:szCs w:val="24"/>
        </w:rPr>
        <w:t>Vereador</w:t>
      </w:r>
    </w:p>
    <w:p>
      <w:pPr>
        <w:pStyle w:val="style0"/>
      </w:pPr>
      <w:r>
        <w:rPr/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8192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0" w:before="0" w:line="100" w:lineRule="atLeast"/>
      <w:contextualSpacing w:val="false"/>
    </w:pPr>
    <w:rPr>
      <w:rFonts w:ascii="Times New Roman" w:cs="Times New Roman" w:eastAsia="Times New Roman" w:hAnsi="Times New Roman"/>
      <w:color w:val="auto"/>
      <w:sz w:val="20"/>
      <w:szCs w:val="20"/>
      <w:lang w:bidi="ar-SA" w:eastAsia="ar-SA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Lucida Sans Unicode" w:hAnsi="Arial"/>
      <w:sz w:val="28"/>
      <w:szCs w:val="28"/>
    </w:rPr>
  </w:style>
  <w:style w:styleId="style17" w:type="paragraph">
    <w:name w:val="Corpo do texto"/>
    <w:basedOn w:val="style0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0"/>
    <w:next w:val="style20"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emf"/><Relationship Id="rId3" Type="http://schemas.openxmlformats.org/officeDocument/2006/relationships/image" Target="media/image2.emf"/><Relationship Id="rId4" Type="http://schemas.openxmlformats.org/officeDocument/2006/relationships/image" Target="media/image3.emf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2014-04-04T16:21:00.00Z</dcterms:created>
  <dc:creator>Usuario</dc:creator>
  <cp:lastModifiedBy>Usuario</cp:lastModifiedBy>
  <cp:lastPrinted>2014-04-04T16:41:00.00Z</cp:lastPrinted>
  <dcterms:modified xsi:type="dcterms:W3CDTF">2014-04-04T16:44:00.00Z</dcterms:modified>
  <cp:revision>3</cp:revision>
</cp:coreProperties>
</file>