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emf" ContentType="image/x-emf"/>
  <Override PartName="/word/media/image6.emf" ContentType="image/x-emf"/>
  <Override PartName="/word/media/image7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5600700" cy="9620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b/>
          <w:bCs/>
          <w:sz w:val="28"/>
          <w:szCs w:val="28"/>
        </w:rPr>
        <w:t>PARECER REGIMENTAL (CONJUNTO)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Cs/>
        </w:rPr>
      </w:r>
    </w:p>
    <w:p>
      <w:pPr>
        <w:pStyle w:val="style0"/>
        <w:jc w:val="center"/>
      </w:pPr>
      <w:r>
        <w:rPr>
          <w:rFonts w:ascii="Verdana" w:hAnsi="Verdana"/>
          <w:bCs/>
        </w:rPr>
        <w:t>COMISSÃO DE FISCALIZAÇÃO FINANCEIRA, ORÇAMENTÁRIA E DE TOMADA DE CONTAS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</w:rPr>
      </w:r>
    </w:p>
    <w:p>
      <w:pPr>
        <w:pStyle w:val="style0"/>
        <w:jc w:val="both"/>
      </w:pPr>
      <w:r>
        <w:rPr>
          <w:rFonts w:ascii="Verdana" w:hAnsi="Verdana"/>
          <w:b/>
        </w:rPr>
        <w:t xml:space="preserve">MATÉRIA: </w:t>
      </w:r>
      <w:r>
        <w:rPr>
          <w:rFonts w:ascii="Verdana" w:hAnsi="Verdana"/>
        </w:rPr>
        <w:t>Projeto de Lei nº 011/2014 - “Concede reajuste na forma de abono aos servidores que menciona da Câmara Municipal de Sete Lagoas”.</w:t>
      </w:r>
    </w:p>
    <w:p>
      <w:pPr>
        <w:pStyle w:val="style0"/>
        <w:jc w:val="both"/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>Autor:</w:t>
      </w:r>
      <w:r>
        <w:rPr>
          <w:rFonts w:ascii="Verdana" w:hAnsi="Verdana"/>
        </w:rPr>
        <w:t xml:space="preserve"> Mesa Diretora da Câmara Municipal.</w:t>
      </w:r>
    </w:p>
    <w:p>
      <w:pPr>
        <w:pStyle w:val="style0"/>
        <w:jc w:val="both"/>
      </w:pPr>
      <w:r>
        <w:rPr>
          <w:rFonts w:ascii="Verdana" w:hAnsi="Verdana"/>
        </w:rPr>
        <w:t>_______________________________________________________</w:t>
      </w:r>
    </w:p>
    <w:p>
      <w:pPr>
        <w:pStyle w:val="style0"/>
        <w:jc w:val="both"/>
      </w:pPr>
      <w:r>
        <w:rPr>
          <w:rFonts w:ascii="Verdana" w:hAnsi="Verdana"/>
        </w:rPr>
        <w:t xml:space="preserve">     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u w:val="single"/>
        </w:rPr>
        <w:t>Relatório</w:t>
      </w:r>
      <w:r>
        <w:rPr>
          <w:rFonts w:ascii="Verdana" w:hAnsi="Verdana"/>
        </w:rPr>
        <w:t xml:space="preserve">  </w:t>
      </w:r>
    </w:p>
    <w:p>
      <w:pPr>
        <w:pStyle w:val="style0"/>
        <w:ind w:firstLine="1560" w:left="0" w:right="0"/>
        <w:jc w:val="both"/>
      </w:pPr>
      <w:r>
        <w:rPr/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A proposição ora apreciada, subscrita pelo órgão diretivo desta Casa Legislativa propõe um reajuste pontual de vencimento dos servidores da Câmara Municipal sob a forma de abono, para fins de equiparação ao salário mínimo vigente.  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>O projeto foi distribuído a estas Comissões para receber parecer conjunto quanto a sua constitucionalidade, legalidade e juridicidade, bem como a adequação ao Sistema Orçamentário Municipal nos termos do art. 83, §§ 1º e 2º e art. 108, incs. I e II do Regimento Interno da Câmara Municipal.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extraordinária conjunta os membros da Comissão de Legislação e Justiça e da Comissão de Fiscalização Financeira, Orçamentária e de Tomada de Contas, o Procurador Geral do Legislativo Dr. Fernando Roque, além de Assessores de Gabinetes.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u w:val="single"/>
        </w:rPr>
        <w:t>Fundamentação</w:t>
      </w:r>
    </w:p>
    <w:p>
      <w:pPr>
        <w:pStyle w:val="style0"/>
        <w:ind w:firstLine="1560" w:left="0" w:right="0"/>
        <w:jc w:val="both"/>
      </w:pPr>
      <w:r>
        <w:rPr>
          <w:u w:val="single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>O Poder Executivo Municipal, por meio do Projeto de Lei nº 07/2014, propôs a revisão geral e anual do vencimento de todos os servidores municipais, inclusive do Poder Legislativo Municipal, tendo como base o percentual de 5,91% referente ao IPCA acumulado de janeiro a dezembro de 2013.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No entanto, aplicando-se mencionado índice ao vencimento de alguns servidores da Câmara, constata-se que os mesmos terão o valor de seu vencimento fixado abaixo do salário </w:t>
      </w:r>
    </w:p>
    <w:p>
      <w:pPr>
        <w:pStyle w:val="style0"/>
        <w:jc w:val="both"/>
      </w:pPr>
      <w:r>
        <w:rPr>
          <w:drawing>
            <wp:inline distB="0" distL="0" distR="0" distT="0">
              <wp:extent cx="5600700" cy="9620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mínimo legal (R$724,36), o que é vedado pelo inc. </w:t>
      </w:r>
      <w:r>
        <w:rPr>
          <w:rFonts w:ascii="Verdana" w:hAnsi="Verdana"/>
          <w:sz w:val="22"/>
          <w:szCs w:val="22"/>
        </w:rPr>
        <w:t xml:space="preserve">IV </w:t>
      </w:r>
      <w:r>
        <w:rPr>
          <w:rFonts w:ascii="Verdana" w:hAnsi="Verdana"/>
          <w:sz w:val="20"/>
          <w:szCs w:val="20"/>
        </w:rPr>
        <w:t>do art. 7º c/c §</w:t>
      </w:r>
      <w:r>
        <w:rPr>
          <w:rFonts w:ascii="Verdana" w:hAnsi="Verdana"/>
        </w:rPr>
        <w:t xml:space="preserve"> 3º </w:t>
      </w:r>
      <w:r>
        <w:rPr>
          <w:rFonts w:ascii="Verdana" w:hAnsi="Verdana"/>
          <w:sz w:val="22"/>
          <w:szCs w:val="22"/>
        </w:rPr>
        <w:t>do art. 39 da Constituição Federal.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2"/>
          <w:szCs w:val="22"/>
        </w:rPr>
        <w:t>Portanto, a Mesa Diretora propõe, por meio da presente proposição, a concessão de um reajuste aos servidores mencionados no anexo único do projeto, sob a forma de abono, a fim de equiparar o vencimento de tais servidores ao salário mínimo vigente.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2"/>
          <w:szCs w:val="22"/>
        </w:rPr>
        <w:t>A documentação que instrui a proposição é suficiente para dar-lhe amparo legal, ressaltando que a declaração do ordenador de despesas do Poder Legislativo atesta que a nova despesa tem adequação orçamentário-financeira com a LOA e LDO/2014, bem como o PPA 2014/2017.</w:t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</w:rPr>
        <w:t xml:space="preserve">             </w:t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  <w:u w:val="single"/>
        </w:rPr>
        <w:t>Conclusão</w:t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  <w:u w:val="single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  <w:t>Em face do exposto, estes relatores concluem pela constitucionalidade, juridicidade e legalidade</w:t>
      </w:r>
      <w:r>
        <w:rPr>
          <w:rFonts w:ascii="Verdana" w:hAnsi="Verdana"/>
          <w:sz w:val="22"/>
          <w:szCs w:val="22"/>
        </w:rPr>
        <w:t xml:space="preserve"> do Projeto de Lei nº 011/2014, bem como pela sua adequação ao Sistema Orçamentário Municipal. 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Sala das Reuniões, 18 de fevereiro de 2014.</w:t>
      </w:r>
    </w:p>
    <w:p>
      <w:pPr>
        <w:pStyle w:val="style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340" w:left="0" w:right="0"/>
      </w:pPr>
      <w:r>
        <w:rPr>
          <w:rFonts w:ascii="Verdana" w:cs="DejaVu Sans" w:hAnsi="Verdana"/>
          <w:sz w:val="22"/>
          <w:szCs w:val="22"/>
        </w:rPr>
        <w:t>Dalton Antônio de Avelar Andrade</w:t>
      </w:r>
    </w:p>
    <w:p>
      <w:pPr>
        <w:pStyle w:val="style0"/>
        <w:ind w:firstLine="2340" w:left="0" w:right="0"/>
      </w:pP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ind w:firstLine="2340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340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340" w:left="0" w:right="0"/>
      </w:pPr>
      <w:r>
        <w:rPr>
          <w:rFonts w:ascii="Verdana" w:cs="DejaVu Sans" w:hAnsi="Verdana"/>
          <w:sz w:val="22"/>
          <w:szCs w:val="22"/>
        </w:rPr>
        <w:t>Joaquim Gonzaga Barbosa</w:t>
      </w:r>
    </w:p>
    <w:p>
      <w:pPr>
        <w:pStyle w:val="style0"/>
        <w:ind w:firstLine="2340" w:left="0" w:right="0"/>
      </w:pP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</w:pPr>
      <w:r>
        <w:rPr>
          <w:rFonts w:ascii="Verdana" w:cs="DejaVu Sans" w:hAnsi="Verdana"/>
          <w:sz w:val="22"/>
          <w:szCs w:val="22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De acordo com os relatores.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sz w:val="22"/>
          <w:szCs w:val="22"/>
        </w:rPr>
        <w:t>COMISSÃO DE LEGISLAÇÃO E JUSTIÇA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  <w:t>Vereador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</w:pPr>
      <w:r>
        <w:rPr>
          <w:drawing>
            <wp:inline distB="0" distL="0" distR="0" distT="0">
              <wp:extent cx="5600700" cy="962025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070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hanging="2268" w:left="2268" w:right="0"/>
      </w:pPr>
      <w:r>
        <w:rPr>
          <w:rFonts w:ascii="Verdana" w:hAnsi="Verdana"/>
          <w:b/>
          <w:sz w:val="22"/>
          <w:szCs w:val="22"/>
        </w:rPr>
        <w:t>COMISSÃO DE FISCALIZAÇÃO FINANCEIRA E ORÇAMENTÁRIA E          DE TOMADA DE CONTAS</w:t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  <w:t>Renato Gomes</w:t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  <w:t>Presidente</w:t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  <w:t>Fabrício Augusto Carvalho do Nascimento</w:t>
      </w:r>
    </w:p>
    <w:p>
      <w:pPr>
        <w:pStyle w:val="style0"/>
        <w:ind w:firstLine="2220" w:left="0" w:right="0"/>
      </w:pPr>
      <w:r>
        <w:rPr>
          <w:rFonts w:ascii="Verdana" w:hAnsi="Verdana"/>
          <w:sz w:val="22"/>
          <w:szCs w:val="22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emf"/><Relationship Id="rId3" Type="http://schemas.openxmlformats.org/officeDocument/2006/relationships/image" Target="media/image6.emf"/><Relationship Id="rId4" Type="http://schemas.openxmlformats.org/officeDocument/2006/relationships/image" Target="media/image7.e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2014-02-18T11:10:00.00Z</dcterms:created>
  <dc:creator>Usuario</dc:creator>
  <cp:lastModifiedBy>Usuario</cp:lastModifiedBy>
  <cp:lastPrinted>2014-02-18T11:44:00.00Z</cp:lastPrinted>
  <dcterms:modified xsi:type="dcterms:W3CDTF">2014-02-18T12:27:00.00Z</dcterms:modified>
  <cp:revision>4</cp:revision>
</cp:coreProperties>
</file>