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EA" w:rsidRDefault="00C826EA" w:rsidP="00C826EA">
      <w:pPr>
        <w:ind w:firstLine="20"/>
        <w:jc w:val="center"/>
        <w:rPr>
          <w:rFonts w:ascii="Verdana" w:hAnsi="Verdana"/>
        </w:rPr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67.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5" DrawAspect="Content" ObjectID="_1433658692" r:id="rId5"/>
        </w:object>
      </w:r>
      <w:r>
        <w:rPr>
          <w:rFonts w:ascii="Verdana" w:hAnsi="Verdana"/>
        </w:rPr>
        <w:t xml:space="preserve">                                                              </w:t>
      </w:r>
    </w:p>
    <w:p w:rsidR="00C826EA" w:rsidRDefault="00C826EA" w:rsidP="00C826EA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PARECER REGIMENTAL (conjunto)</w:t>
      </w:r>
    </w:p>
    <w:p w:rsidR="00C826EA" w:rsidRDefault="00C826EA" w:rsidP="00C826EA">
      <w:pPr>
        <w:jc w:val="center"/>
        <w:rPr>
          <w:rFonts w:ascii="Verdana" w:hAnsi="Verdana"/>
          <w:b/>
          <w:bCs/>
        </w:rPr>
      </w:pPr>
    </w:p>
    <w:p w:rsidR="00C826EA" w:rsidRDefault="00C826EA" w:rsidP="00C826E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LEGISLAÇÃO E JUSTIÇA</w:t>
      </w:r>
    </w:p>
    <w:p w:rsidR="00C826EA" w:rsidRDefault="00C826EA" w:rsidP="00C826EA">
      <w:pPr>
        <w:jc w:val="center"/>
        <w:rPr>
          <w:rFonts w:ascii="Verdana" w:hAnsi="Verdana"/>
          <w:b/>
          <w:bCs/>
        </w:rPr>
      </w:pPr>
    </w:p>
    <w:p w:rsidR="00C826EA" w:rsidRDefault="00C826EA" w:rsidP="00C826E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FISCALIZAÇÃO FINANCEIRA, ORÇAMENTÁRIA E DE TOMADA DE CONTAS.</w:t>
      </w:r>
    </w:p>
    <w:p w:rsidR="00C826EA" w:rsidRDefault="00C826EA" w:rsidP="00C826EA">
      <w:pPr>
        <w:jc w:val="center"/>
        <w:rPr>
          <w:rFonts w:ascii="Verdana" w:hAnsi="Verdana"/>
          <w:b/>
          <w:bCs/>
        </w:rPr>
      </w:pPr>
    </w:p>
    <w:p w:rsidR="00C826EA" w:rsidRDefault="00C826EA" w:rsidP="00C826EA">
      <w:pPr>
        <w:rPr>
          <w:rFonts w:ascii="Verdana" w:hAnsi="Verdana" w:cs="DejaVu Sans"/>
          <w:b/>
          <w:bCs/>
        </w:rPr>
      </w:pPr>
    </w:p>
    <w:p w:rsidR="00C826EA" w:rsidRDefault="00C826EA" w:rsidP="00C826EA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 xml:space="preserve">MATÉRIA: </w:t>
      </w:r>
      <w:r w:rsidR="006B7FB6">
        <w:rPr>
          <w:rFonts w:ascii="Verdana" w:hAnsi="Verdana" w:cs="DejaVu Sans"/>
        </w:rPr>
        <w:t>Projeto de Lei nº 101</w:t>
      </w:r>
      <w:r>
        <w:rPr>
          <w:rFonts w:ascii="Verdana" w:hAnsi="Verdana" w:cs="DejaVu Sans"/>
        </w:rPr>
        <w:t>/2013 que “Autoriza o Município de Sete Lagoas a contratar com o Banco de Desenvolvimento de Minas Gerais S/A – BDMG, operações de crédito com outorga de Garantia e dá outras providências.</w:t>
      </w:r>
      <w:proofErr w:type="gramStart"/>
      <w:r>
        <w:rPr>
          <w:rFonts w:ascii="Verdana" w:hAnsi="Verdana" w:cs="DejaVu Sans"/>
        </w:rPr>
        <w:t>”</w:t>
      </w:r>
      <w:proofErr w:type="gramEnd"/>
    </w:p>
    <w:p w:rsidR="00C826EA" w:rsidRDefault="00C826EA" w:rsidP="00C826EA"/>
    <w:p w:rsidR="00C826EA" w:rsidRDefault="00C826EA" w:rsidP="00C826EA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AUTOR:</w:t>
      </w:r>
      <w:r>
        <w:rPr>
          <w:rFonts w:ascii="Verdana" w:hAnsi="Verdana" w:cs="DejaVu Sans"/>
        </w:rPr>
        <w:t xml:space="preserve"> Poder Executivo Municipal.</w:t>
      </w:r>
    </w:p>
    <w:p w:rsidR="00C826EA" w:rsidRDefault="00C826EA" w:rsidP="00C826EA">
      <w:pPr>
        <w:pBdr>
          <w:bottom w:val="single" w:sz="8" w:space="2" w:color="000000"/>
        </w:pBdr>
      </w:pPr>
    </w:p>
    <w:p w:rsidR="00C826EA" w:rsidRDefault="00C826EA" w:rsidP="00C826EA">
      <w:pPr>
        <w:rPr>
          <w:rFonts w:ascii="Verdana" w:hAnsi="Verdana" w:cs="DejaVu Sans"/>
        </w:rPr>
      </w:pPr>
    </w:p>
    <w:p w:rsidR="00C826EA" w:rsidRDefault="00C826EA" w:rsidP="00C826EA">
      <w:pPr>
        <w:ind w:firstLine="2295"/>
        <w:jc w:val="both"/>
        <w:rPr>
          <w:rFonts w:ascii="Verdana" w:hAnsi="Verdana"/>
        </w:rPr>
      </w:pPr>
    </w:p>
    <w:p w:rsidR="00C826EA" w:rsidRDefault="00C826EA" w:rsidP="00C826EA">
      <w:pPr>
        <w:ind w:firstLine="156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Relatório</w:t>
      </w:r>
      <w:proofErr w:type="gramStart"/>
      <w:r>
        <w:rPr>
          <w:rFonts w:ascii="Verdana" w:hAnsi="Verdana"/>
        </w:rPr>
        <w:t xml:space="preserve">  </w:t>
      </w:r>
    </w:p>
    <w:p w:rsidR="00C826EA" w:rsidRDefault="00C826EA" w:rsidP="00C826EA">
      <w:pPr>
        <w:ind w:firstLine="1560"/>
        <w:jc w:val="both"/>
      </w:pPr>
      <w:proofErr w:type="gramEnd"/>
    </w:p>
    <w:p w:rsidR="00C826EA" w:rsidRDefault="00C826EA" w:rsidP="00C826EA">
      <w:pPr>
        <w:ind w:firstLine="1560"/>
        <w:jc w:val="both"/>
        <w:rPr>
          <w:rFonts w:ascii="Verdana" w:hAnsi="Verdana"/>
        </w:rPr>
      </w:pPr>
      <w:r>
        <w:rPr>
          <w:rFonts w:ascii="Verdana" w:hAnsi="Verdana"/>
        </w:rPr>
        <w:t>A proposição ora apreciada, subscrita pelo Chefe do Poder Executivo Municipal, visa a obter autorização desta Casa Legislativa para contratar operação de crédito com Banco de Desenvolvimento de Minas Ge</w:t>
      </w:r>
      <w:r w:rsidR="006B7FB6">
        <w:rPr>
          <w:rFonts w:ascii="Verdana" w:hAnsi="Verdana"/>
        </w:rPr>
        <w:t>rais S/A - BDMG, no valor de R$5.000.000,</w:t>
      </w:r>
      <w:r>
        <w:rPr>
          <w:rFonts w:ascii="Verdana" w:hAnsi="Verdana"/>
        </w:rPr>
        <w:t xml:space="preserve"> no âmbito do Programa “</w:t>
      </w:r>
      <w:r w:rsidR="006B7FB6">
        <w:rPr>
          <w:rFonts w:ascii="Verdana" w:hAnsi="Verdana"/>
        </w:rPr>
        <w:t>BDMG URBANIZA</w:t>
      </w:r>
      <w:proofErr w:type="gramStart"/>
      <w:r>
        <w:rPr>
          <w:rFonts w:ascii="Verdana" w:hAnsi="Verdana"/>
        </w:rPr>
        <w:t>”</w:t>
      </w:r>
      <w:proofErr w:type="gramEnd"/>
    </w:p>
    <w:p w:rsidR="00C826EA" w:rsidRDefault="00C826EA" w:rsidP="00C826EA">
      <w:pPr>
        <w:ind w:firstLine="1560"/>
        <w:jc w:val="both"/>
        <w:rPr>
          <w:rFonts w:ascii="Verdana" w:hAnsi="Verdana"/>
        </w:rPr>
      </w:pPr>
      <w:r>
        <w:rPr>
          <w:rFonts w:ascii="Verdana" w:hAnsi="Verdana"/>
        </w:rPr>
        <w:t>O projeto foi distribuído a estas Comissões para receber parecer conjunto quanto a sua constitucionalidade, legalidade e juridicidade, bem como a adequação ao Sistema Orçamentário Municipal nos termos do art. 83, §§ 1º e 2º e art. 108, incs. I e II do Regimento Interno da Câmara Municipal.</w:t>
      </w:r>
    </w:p>
    <w:p w:rsidR="00C826EA" w:rsidRDefault="00C826EA" w:rsidP="00C826EA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os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 xml:space="preserve">Vereadores membros da Comissão de Legislação e Justiça e Comissão de Fiscalização Financeira Orçamentária e de Tomada de Contas, além do Procurador Geral do Legislativo Dr. Fernando Roque, o Consultor Jurídico </w:t>
      </w:r>
      <w:proofErr w:type="spellStart"/>
      <w:r>
        <w:rPr>
          <w:rFonts w:ascii="Verdana" w:hAnsi="Verdana" w:cs="DejaVu Sans"/>
        </w:rPr>
        <w:t>Dr.Itamar</w:t>
      </w:r>
      <w:proofErr w:type="spellEnd"/>
      <w:r>
        <w:rPr>
          <w:rFonts w:ascii="Verdana" w:hAnsi="Verdana" w:cs="DejaVu Sans"/>
        </w:rPr>
        <w:t xml:space="preserve"> Pimentel e Assessores de Gabinetes.</w:t>
      </w:r>
    </w:p>
    <w:p w:rsidR="00C826EA" w:rsidRDefault="00C826EA" w:rsidP="00C826EA">
      <w:pPr>
        <w:ind w:firstLine="1560"/>
        <w:jc w:val="both"/>
      </w:pPr>
    </w:p>
    <w:p w:rsidR="00C826EA" w:rsidRDefault="00C826EA" w:rsidP="00C826EA">
      <w:pPr>
        <w:ind w:firstLine="156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Fundamentação</w:t>
      </w:r>
    </w:p>
    <w:p w:rsidR="00C826EA" w:rsidRDefault="00C826EA" w:rsidP="00C826EA">
      <w:pPr>
        <w:ind w:firstLine="1560"/>
        <w:jc w:val="both"/>
        <w:rPr>
          <w:u w:val="single"/>
        </w:rPr>
      </w:pPr>
    </w:p>
    <w:p w:rsidR="00C826EA" w:rsidRDefault="00C826EA" w:rsidP="00C826EA">
      <w:pPr>
        <w:ind w:firstLine="1800"/>
        <w:jc w:val="both"/>
        <w:rPr>
          <w:rFonts w:ascii="Verdana" w:hAnsi="Verdana"/>
        </w:rPr>
      </w:pPr>
      <w:r>
        <w:rPr>
          <w:rFonts w:ascii="Verdana" w:hAnsi="Verdana"/>
        </w:rPr>
        <w:t>Conforme documentação que instrui o presente processo, constata-se que o Programa “</w:t>
      </w:r>
      <w:r w:rsidR="006B7FB6">
        <w:rPr>
          <w:rFonts w:ascii="Verdana" w:hAnsi="Verdana"/>
        </w:rPr>
        <w:t>BDMG URBANIZA</w:t>
      </w:r>
      <w:r>
        <w:rPr>
          <w:rFonts w:ascii="Verdana" w:hAnsi="Verdana"/>
        </w:rPr>
        <w:t>” é d</w:t>
      </w:r>
      <w:r w:rsidR="003F0EAC">
        <w:rPr>
          <w:rFonts w:ascii="Verdana" w:hAnsi="Verdana"/>
        </w:rPr>
        <w:t>esenvolvido pelo Governo Estadual</w:t>
      </w:r>
      <w:r>
        <w:rPr>
          <w:rFonts w:ascii="Verdana" w:hAnsi="Verdana"/>
        </w:rPr>
        <w:t xml:space="preserve">, </w:t>
      </w:r>
      <w:r w:rsidR="003F0EAC">
        <w:rPr>
          <w:rFonts w:ascii="Verdana" w:hAnsi="Verdana"/>
        </w:rPr>
        <w:t>tendo o BDMG como entidade financeira interveniente</w:t>
      </w:r>
      <w:r>
        <w:rPr>
          <w:rFonts w:ascii="Verdana" w:hAnsi="Verdana"/>
        </w:rPr>
        <w:t xml:space="preserve">, </w:t>
      </w:r>
      <w:r w:rsidR="003F0EAC">
        <w:rPr>
          <w:rFonts w:ascii="Verdana" w:hAnsi="Verdana"/>
        </w:rPr>
        <w:t>cujo objetivo é o financiamento de</w:t>
      </w:r>
      <w:r w:rsidR="006935F1">
        <w:rPr>
          <w:rFonts w:ascii="Verdana" w:hAnsi="Verdana"/>
        </w:rPr>
        <w:t xml:space="preserve"> projetos de iluminação pública, drenagem, mobilidade urbana e pavimentação</w:t>
      </w:r>
      <w:r w:rsidR="00D234DE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:rsidR="00C826EA" w:rsidRDefault="00C826EA" w:rsidP="00C826EA">
      <w:pPr>
        <w:jc w:val="both"/>
      </w:pPr>
      <w:r>
        <w:object w:dxaOrig="9074" w:dyaOrig="1815">
          <v:shape id="_x0000_i1026" type="#_x0000_t75" style="width:379.5pt;height:67.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6" DrawAspect="Content" ObjectID="_1433658693" r:id="rId6"/>
        </w:object>
      </w:r>
    </w:p>
    <w:p w:rsidR="00C826EA" w:rsidRDefault="00C826EA" w:rsidP="00C826EA">
      <w:pPr>
        <w:ind w:firstLine="1800"/>
        <w:jc w:val="both"/>
        <w:rPr>
          <w:rFonts w:ascii="Verdana" w:hAnsi="Verdana"/>
        </w:rPr>
      </w:pPr>
      <w:r>
        <w:rPr>
          <w:rFonts w:ascii="Verdana" w:hAnsi="Verdana"/>
        </w:rPr>
        <w:t>Nos termos do “</w:t>
      </w:r>
      <w:r w:rsidR="00D234DE">
        <w:rPr>
          <w:rFonts w:ascii="Verdana" w:hAnsi="Verdana"/>
        </w:rPr>
        <w:t>BDMG URBANIZA</w:t>
      </w:r>
      <w:r>
        <w:rPr>
          <w:rFonts w:ascii="Verdana" w:hAnsi="Verdana"/>
        </w:rPr>
        <w:t>”, o Município de Sete Lagoas faz jus a recu</w:t>
      </w:r>
      <w:r w:rsidR="003F0EAC">
        <w:rPr>
          <w:rFonts w:ascii="Verdana" w:hAnsi="Verdana"/>
        </w:rPr>
        <w:t>rsos oriundos do Governo Estadual</w:t>
      </w:r>
      <w:r>
        <w:rPr>
          <w:rFonts w:ascii="Verdana" w:hAnsi="Verdana"/>
        </w:rPr>
        <w:t xml:space="preserve"> na ordem de R$</w:t>
      </w:r>
      <w:r w:rsidR="00D234DE">
        <w:rPr>
          <w:rFonts w:ascii="Verdana" w:hAnsi="Verdana"/>
        </w:rPr>
        <w:t>5</w:t>
      </w:r>
      <w:r>
        <w:rPr>
          <w:rFonts w:ascii="Verdana" w:hAnsi="Verdana"/>
        </w:rPr>
        <w:t>.</w:t>
      </w:r>
      <w:r w:rsidR="00D234DE">
        <w:rPr>
          <w:rFonts w:ascii="Verdana" w:hAnsi="Verdana"/>
        </w:rPr>
        <w:t>000.000,00</w:t>
      </w:r>
      <w:r>
        <w:rPr>
          <w:rFonts w:ascii="Verdana" w:hAnsi="Verdana"/>
        </w:rPr>
        <w:t xml:space="preserve">, sem contrapartida municipal, conforme </w:t>
      </w:r>
      <w:r w:rsidR="00D234DE">
        <w:rPr>
          <w:rFonts w:ascii="Verdana" w:hAnsi="Verdana"/>
        </w:rPr>
        <w:t xml:space="preserve">Carta-Consulta </w:t>
      </w:r>
      <w:r>
        <w:rPr>
          <w:rFonts w:ascii="Verdana" w:hAnsi="Verdana"/>
        </w:rPr>
        <w:t>e demais documentos que integram a documentação anexa a presente proposição.</w:t>
      </w:r>
    </w:p>
    <w:p w:rsidR="00C826EA" w:rsidRDefault="00C826EA" w:rsidP="00C826E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Na verdade, o projeto de lei </w:t>
      </w:r>
      <w:proofErr w:type="gramStart"/>
      <w:r>
        <w:rPr>
          <w:rFonts w:ascii="Verdana" w:hAnsi="Verdana"/>
        </w:rPr>
        <w:t>sob análise</w:t>
      </w:r>
      <w:proofErr w:type="gramEnd"/>
      <w:r>
        <w:rPr>
          <w:rFonts w:ascii="Verdana" w:hAnsi="Verdana"/>
        </w:rPr>
        <w:t>, uma vez aprovado e transformado em lei, representa apenas uma das inúmeras exigências prévias a serem cumpridas pelo Município para poder participar do “</w:t>
      </w:r>
      <w:r w:rsidR="00D234DE">
        <w:rPr>
          <w:rFonts w:ascii="Verdana" w:hAnsi="Verdana"/>
        </w:rPr>
        <w:t>BDMG URBANIZA</w:t>
      </w:r>
      <w:r>
        <w:rPr>
          <w:rFonts w:ascii="Verdana" w:hAnsi="Verdana"/>
        </w:rPr>
        <w:t>”. Tão logo a Administração municipal apresente todos os documentos exigidos, e não são poucos, em cumprimento da Resolução Federal nº 43/2001, sobre eles haverá uma rigorosa análise jurídico-financeira a ser realizada pelo Ministério da Fazenda que poderá, inclusive, indeferir a operação em questão, caso constate algum problema, ou impossibilidade do Município em assumir as obrigações a serem contratadas. O Município de Sete Lagoas somente será autorizado a participar do Programa caso não haja pendências jurídico-financeiras apontadas pelos técnicos ministeriais</w:t>
      </w:r>
      <w:r w:rsidR="00D234DE">
        <w:rPr>
          <w:rFonts w:ascii="Verdana" w:hAnsi="Verdana"/>
        </w:rPr>
        <w:t>, bem como o projeto seja aprovado pelo BDMG</w:t>
      </w:r>
      <w:r>
        <w:rPr>
          <w:rFonts w:ascii="Verdana" w:hAnsi="Verdana"/>
        </w:rPr>
        <w:t>. Saliente-se que o texto legal ora apreciado por esta Casa obedece a uma matriz</w:t>
      </w:r>
      <w:r w:rsidR="00D234DE">
        <w:rPr>
          <w:rFonts w:ascii="Verdana" w:hAnsi="Verdana"/>
        </w:rPr>
        <w:t xml:space="preserve"> previamente elaborada pela citada entidade financeira</w:t>
      </w:r>
      <w:r>
        <w:rPr>
          <w:rFonts w:ascii="Verdana" w:hAnsi="Verdana"/>
        </w:rPr>
        <w:t xml:space="preserve">, cabendo à Administração municipal a ele aderir, caso queira participar do Programa Federal. </w:t>
      </w:r>
    </w:p>
    <w:p w:rsidR="00C826EA" w:rsidRDefault="00C826EA" w:rsidP="00C826E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As normas referentes a presente operação </w:t>
      </w:r>
      <w:r w:rsidR="00D234DE">
        <w:rPr>
          <w:rFonts w:ascii="Verdana" w:hAnsi="Verdana"/>
        </w:rPr>
        <w:t>acham-se anexas</w:t>
      </w:r>
      <w:r>
        <w:rPr>
          <w:rFonts w:ascii="Verdana" w:hAnsi="Verdana"/>
        </w:rPr>
        <w:t xml:space="preserve"> à proposição</w:t>
      </w:r>
      <w:r w:rsidR="00D234DE">
        <w:rPr>
          <w:rFonts w:ascii="Verdana" w:hAnsi="Verdana"/>
        </w:rPr>
        <w:t xml:space="preserve"> e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prevê</w:t>
      </w:r>
      <w:r w:rsidR="00D234DE">
        <w:rPr>
          <w:rFonts w:ascii="Verdana" w:hAnsi="Verdana"/>
        </w:rPr>
        <w:t>em</w:t>
      </w:r>
      <w:proofErr w:type="spellEnd"/>
      <w:r w:rsidR="00D234DE">
        <w:rPr>
          <w:rFonts w:ascii="Verdana" w:hAnsi="Verdana"/>
        </w:rPr>
        <w:t xml:space="preserve"> o prazo de carência de 12</w:t>
      </w:r>
      <w:r>
        <w:rPr>
          <w:rFonts w:ascii="Verdana" w:hAnsi="Verdana"/>
        </w:rPr>
        <w:t xml:space="preserve"> meses contados a partir da assinatura do contrato de financiamento, com amorti</w:t>
      </w:r>
      <w:r w:rsidR="00D234DE">
        <w:rPr>
          <w:rFonts w:ascii="Verdana" w:hAnsi="Verdana"/>
        </w:rPr>
        <w:t>zação da dívida prevista para 72</w:t>
      </w:r>
      <w:r>
        <w:rPr>
          <w:rFonts w:ascii="Verdana" w:hAnsi="Verdana"/>
        </w:rPr>
        <w:t xml:space="preserve"> meses. Voltamos a </w:t>
      </w:r>
      <w:proofErr w:type="spellStart"/>
      <w:r>
        <w:rPr>
          <w:rFonts w:ascii="Verdana" w:hAnsi="Verdana"/>
        </w:rPr>
        <w:t>frizar</w:t>
      </w:r>
      <w:proofErr w:type="spellEnd"/>
      <w:r>
        <w:rPr>
          <w:rFonts w:ascii="Verdana" w:hAnsi="Verdana"/>
        </w:rPr>
        <w:t xml:space="preserve"> que as condições definitivas do financiamento somente serão estabelecidas em contrato específico, após minuciosa análise jurídico-financeira a ser</w:t>
      </w:r>
      <w:r w:rsidR="00D234DE">
        <w:rPr>
          <w:rFonts w:ascii="Verdana" w:hAnsi="Verdana"/>
        </w:rPr>
        <w:t xml:space="preserve"> realizada pelo Governo Federal, juntamente com o </w:t>
      </w:r>
      <w:proofErr w:type="gramStart"/>
      <w:r w:rsidR="00D234DE">
        <w:rPr>
          <w:rFonts w:ascii="Verdana" w:hAnsi="Verdana"/>
        </w:rPr>
        <w:t>BDMG</w:t>
      </w:r>
      <w:proofErr w:type="gramEnd"/>
      <w:r>
        <w:rPr>
          <w:rFonts w:ascii="Verdana" w:hAnsi="Verdana"/>
        </w:rPr>
        <w:t xml:space="preserve">  </w:t>
      </w:r>
    </w:p>
    <w:p w:rsidR="00D234DE" w:rsidRDefault="00C826EA" w:rsidP="00C826E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No que se refere ao Sistema Orçamentário Municipal,</w:t>
      </w:r>
      <w:proofErr w:type="gramStart"/>
      <w:r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temos  que os recursos provenientes da operação de crédito objeto do financiamento serão consignados como receita no orçamento ou em créditos adicionais, tão logo seja aprovada a partic</w:t>
      </w:r>
      <w:r w:rsidR="00AE6557">
        <w:rPr>
          <w:rFonts w:ascii="Verdana" w:hAnsi="Verdana"/>
        </w:rPr>
        <w:t>ipação do Município no Programa. Da mesma forma</w:t>
      </w:r>
      <w:r>
        <w:rPr>
          <w:rFonts w:ascii="Verdana" w:hAnsi="Verdana"/>
        </w:rPr>
        <w:t xml:space="preserve"> as dotações necessárias às amortizações e aos pagamentos dos encargos comuns serão obrigatoriamente consignados nos orçamentos municipais, </w:t>
      </w:r>
      <w:proofErr w:type="gramStart"/>
      <w:r>
        <w:rPr>
          <w:rFonts w:ascii="Verdana" w:hAnsi="Verdana"/>
        </w:rPr>
        <w:t>conforme</w:t>
      </w:r>
      <w:proofErr w:type="gramEnd"/>
    </w:p>
    <w:p w:rsidR="00C826EA" w:rsidRDefault="00C826EA" w:rsidP="00C826E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826EA" w:rsidRDefault="00C826EA" w:rsidP="00C826EA">
      <w:pPr>
        <w:jc w:val="both"/>
        <w:rPr>
          <w:rFonts w:ascii="Verdana" w:hAnsi="Verdana"/>
        </w:rPr>
      </w:pPr>
      <w:r>
        <w:object w:dxaOrig="9074" w:dyaOrig="1815">
          <v:shape id="_x0000_i1027" type="#_x0000_t75" style="width:379.5pt;height:67.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7" DrawAspect="Content" ObjectID="_1433658694" r:id="rId7"/>
        </w:object>
      </w:r>
    </w:p>
    <w:p w:rsidR="00C826EA" w:rsidRDefault="00C826EA" w:rsidP="00C826EA">
      <w:pPr>
        <w:jc w:val="both"/>
        <w:rPr>
          <w:rFonts w:ascii="Verdana" w:hAnsi="Verdana"/>
        </w:rPr>
      </w:pPr>
    </w:p>
    <w:p w:rsidR="00C826EA" w:rsidRDefault="00D234DE" w:rsidP="00C826EA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art.</w:t>
      </w:r>
      <w:proofErr w:type="gramEnd"/>
      <w:r>
        <w:rPr>
          <w:rFonts w:ascii="Verdana" w:hAnsi="Verdana"/>
        </w:rPr>
        <w:t xml:space="preserve"> </w:t>
      </w:r>
      <w:r w:rsidR="00882BCD">
        <w:rPr>
          <w:rFonts w:ascii="Verdana" w:hAnsi="Verdana"/>
        </w:rPr>
        <w:t>5</w:t>
      </w:r>
      <w:r w:rsidR="00C826EA">
        <w:rPr>
          <w:rFonts w:ascii="Verdana" w:hAnsi="Verdana"/>
        </w:rPr>
        <w:t xml:space="preserve">º do projeto. Por outro lado, o art. 9º da Lei nº 8.228/2013, Lei Orçamentária para 2013, autoriza o Município a contrair financiamentos com agências nacionais oficiais de crédito para o cumprimento da finalidade constante no presente projeto. </w:t>
      </w:r>
    </w:p>
    <w:p w:rsidR="00C826EA" w:rsidRDefault="00C826EA" w:rsidP="00C826E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Cite-se também o Capítulo V da Lei nº </w:t>
      </w:r>
      <w:proofErr w:type="gramStart"/>
      <w:r>
        <w:rPr>
          <w:rFonts w:ascii="Verdana" w:hAnsi="Verdana"/>
        </w:rPr>
        <w:t>8.193/2012, LDO</w:t>
      </w:r>
      <w:proofErr w:type="gramEnd"/>
      <w:r>
        <w:rPr>
          <w:rFonts w:ascii="Verdana" w:hAnsi="Verdana"/>
        </w:rPr>
        <w:t xml:space="preserve"> para 2013, que estabelece regras para operações de crédito a serem solicitadas pelo Município, regras essas que foram observadas no texto da presente proposição.</w:t>
      </w:r>
    </w:p>
    <w:p w:rsidR="00C826EA" w:rsidRDefault="00C826EA" w:rsidP="00C826E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É necessário também mencionar que, conforme declaração do Secretário Municipal da Fazenda</w:t>
      </w:r>
      <w:r w:rsidR="003F0EAC">
        <w:rPr>
          <w:rFonts w:ascii="Verdana" w:hAnsi="Verdana"/>
        </w:rPr>
        <w:t xml:space="preserve"> anexa ao projeto</w:t>
      </w:r>
      <w:r>
        <w:rPr>
          <w:rFonts w:ascii="Verdana" w:hAnsi="Verdana"/>
        </w:rPr>
        <w:t>, até 31 de dezembro de 2012 o Município encerrou o exercício financeiro com o sald</w:t>
      </w:r>
      <w:r w:rsidR="00AE6557">
        <w:rPr>
          <w:rFonts w:ascii="Verdana" w:hAnsi="Verdana"/>
        </w:rPr>
        <w:t>o da dívida consolidada</w:t>
      </w:r>
      <w:proofErr w:type="gramStart"/>
      <w:r w:rsidR="00AE6557">
        <w:rPr>
          <w:rFonts w:ascii="Verdana" w:hAnsi="Verdana"/>
        </w:rPr>
        <w:t xml:space="preserve">  </w:t>
      </w:r>
      <w:proofErr w:type="gramEnd"/>
      <w:r>
        <w:rPr>
          <w:rFonts w:ascii="Verdana" w:hAnsi="Verdana"/>
        </w:rPr>
        <w:t>correspondente a 29% da receita corrente líquida do Município. No exercício financeiro de 2013, somando o saldo devedor da dívida consolidada em 2012, com as operações de crédito em andamento, bem como a solicitada nesta proposição, teremos o correspondente a 53,84% de comprometimento da receita corrente líquida do Município, caso todas elas sejam aprovadas</w:t>
      </w:r>
      <w:r w:rsidR="003F0EAC">
        <w:rPr>
          <w:rFonts w:ascii="Verdana" w:hAnsi="Verdana"/>
        </w:rPr>
        <w:t>.</w:t>
      </w:r>
      <w:r>
        <w:rPr>
          <w:rFonts w:ascii="Verdana" w:hAnsi="Verdana"/>
        </w:rPr>
        <w:t xml:space="preserve"> Esclarece ainda o citado secretário que a dívida consolidada do Município pode atingir o percentual de até 120% da referida receita, e que o Município garantirá o financiamento com as quotas do fundo de Participação do Município e do ICMS, bem como do produto da arrecadação de outros impostos, nos termos do texto legal em comento.</w:t>
      </w:r>
    </w:p>
    <w:p w:rsidR="00C826EA" w:rsidRDefault="00C826EA" w:rsidP="00C826E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826EA" w:rsidRDefault="00C826EA" w:rsidP="00C826EA">
      <w:pPr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 xml:space="preserve">                      </w:t>
      </w:r>
      <w:r>
        <w:rPr>
          <w:rFonts w:ascii="Verdana" w:hAnsi="Verdana"/>
          <w:u w:val="single"/>
        </w:rPr>
        <w:t>Conclusão</w:t>
      </w:r>
    </w:p>
    <w:p w:rsidR="00C826EA" w:rsidRDefault="00C826EA" w:rsidP="00C826EA">
      <w:pPr>
        <w:ind w:firstLine="1800"/>
        <w:jc w:val="both"/>
        <w:rPr>
          <w:u w:val="single"/>
        </w:rPr>
      </w:pPr>
    </w:p>
    <w:p w:rsidR="00C826EA" w:rsidRDefault="00C826EA" w:rsidP="00C826EA">
      <w:pPr>
        <w:ind w:firstLine="1843"/>
        <w:jc w:val="both"/>
      </w:pPr>
    </w:p>
    <w:p w:rsidR="00C826EA" w:rsidRDefault="00C826EA" w:rsidP="00C826EA">
      <w:pPr>
        <w:ind w:firstLine="1843"/>
        <w:jc w:val="both"/>
        <w:rPr>
          <w:rFonts w:ascii="Verdana" w:hAnsi="Verdana"/>
        </w:rPr>
      </w:pPr>
      <w:r>
        <w:rPr>
          <w:rFonts w:ascii="Verdana" w:hAnsi="Verdana" w:cs="DejaVu Sans"/>
        </w:rPr>
        <w:t>Em face do exposto, e considerando os documentos que instruem o presente processo, estes relatores concluem pela constitucionalidade,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juridicidade   e legalidade</w:t>
      </w:r>
      <w:r>
        <w:rPr>
          <w:rFonts w:ascii="Verdana" w:hAnsi="Verdana"/>
        </w:rPr>
        <w:t xml:space="preserve"> do Projeto de Lei nº </w:t>
      </w:r>
    </w:p>
    <w:p w:rsidR="00C826EA" w:rsidRDefault="00882BCD" w:rsidP="00C826EA">
      <w:pPr>
        <w:jc w:val="both"/>
        <w:rPr>
          <w:rFonts w:ascii="Verdana" w:hAnsi="Verdana"/>
        </w:rPr>
      </w:pPr>
      <w:r>
        <w:rPr>
          <w:rFonts w:ascii="Verdana" w:hAnsi="Verdana"/>
        </w:rPr>
        <w:t>101</w:t>
      </w:r>
      <w:r w:rsidR="00C826EA">
        <w:rPr>
          <w:rFonts w:ascii="Verdana" w:hAnsi="Verdana"/>
        </w:rPr>
        <w:t>/2013, bem como pela sua adequação ao Sistema Orçamentário Municipal.</w:t>
      </w:r>
    </w:p>
    <w:p w:rsidR="00C826EA" w:rsidRDefault="00C826EA" w:rsidP="00C826EA">
      <w:pPr>
        <w:ind w:firstLine="2295"/>
        <w:jc w:val="both"/>
        <w:rPr>
          <w:rFonts w:ascii="Verdana" w:hAnsi="Verdana" w:cs="DejaVu Sans"/>
        </w:rPr>
      </w:pPr>
      <w:r>
        <w:t xml:space="preserve">                                </w:t>
      </w:r>
    </w:p>
    <w:p w:rsidR="00C826EA" w:rsidRDefault="00C826EA" w:rsidP="00C826EA">
      <w:pPr>
        <w:ind w:firstLine="2295"/>
        <w:jc w:val="both"/>
        <w:rPr>
          <w:rFonts w:ascii="Verdana" w:hAnsi="Verdana" w:cs="DejaVu Sans"/>
          <w:sz w:val="22"/>
          <w:szCs w:val="22"/>
        </w:rPr>
      </w:pPr>
      <w:r>
        <w:rPr>
          <w:rFonts w:ascii="Verdana" w:hAnsi="Verdana" w:cs="DejaVu Sans"/>
          <w:sz w:val="22"/>
          <w:szCs w:val="22"/>
        </w:rPr>
        <w:t>Sala das Reuniões, 20 de junho de 2013.</w:t>
      </w:r>
    </w:p>
    <w:p w:rsidR="00C826EA" w:rsidRDefault="00C826EA" w:rsidP="00C826EA">
      <w:pPr>
        <w:ind w:firstLine="2295"/>
        <w:rPr>
          <w:rFonts w:ascii="Verdana" w:hAnsi="Verdana" w:cs="DejaVu Sans"/>
          <w:b/>
          <w:bCs/>
          <w:sz w:val="22"/>
          <w:szCs w:val="22"/>
        </w:rPr>
      </w:pPr>
    </w:p>
    <w:p w:rsidR="00C826EA" w:rsidRDefault="00C826EA" w:rsidP="00C826EA">
      <w:pPr>
        <w:ind w:firstLine="2295"/>
        <w:rPr>
          <w:rFonts w:ascii="Verdana" w:hAnsi="Verdana" w:cs="DejaVu Sans"/>
          <w:b/>
          <w:bCs/>
          <w:sz w:val="22"/>
          <w:szCs w:val="22"/>
        </w:rPr>
      </w:pPr>
    </w:p>
    <w:p w:rsidR="00C826EA" w:rsidRDefault="00C826EA" w:rsidP="00C826EA">
      <w:pPr>
        <w:ind w:firstLine="1843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Dalton Antônio de Avelar Andrade</w:t>
      </w:r>
    </w:p>
    <w:p w:rsidR="00C826EA" w:rsidRDefault="00C826EA" w:rsidP="00C826EA">
      <w:pPr>
        <w:ind w:firstLine="1843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Relator</w:t>
      </w:r>
    </w:p>
    <w:p w:rsidR="00C826EA" w:rsidRDefault="00C826EA" w:rsidP="00C826EA">
      <w:pPr>
        <w:ind w:firstLine="1843"/>
        <w:rPr>
          <w:rFonts w:ascii="Verdana" w:hAnsi="Verdana" w:cs="DejaVu Sans"/>
        </w:rPr>
      </w:pPr>
    </w:p>
    <w:p w:rsidR="00C826EA" w:rsidRDefault="00C826EA" w:rsidP="00C826EA">
      <w:pPr>
        <w:ind w:firstLine="1843"/>
        <w:rPr>
          <w:rFonts w:ascii="Verdana" w:hAnsi="Verdana" w:cs="DejaVu Sans"/>
        </w:rPr>
      </w:pPr>
    </w:p>
    <w:p w:rsidR="00C826EA" w:rsidRDefault="00C826EA" w:rsidP="00C826EA">
      <w:pPr>
        <w:ind w:firstLine="1843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Joaquim Gonzaga Barbosa</w:t>
      </w:r>
    </w:p>
    <w:p w:rsidR="00C826EA" w:rsidRDefault="00C826EA" w:rsidP="00C826E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C826EA" w:rsidRDefault="00C826EA" w:rsidP="00C826EA">
      <w:pPr>
        <w:ind w:firstLine="465"/>
        <w:rPr>
          <w:rFonts w:ascii="Verdana" w:hAnsi="Verdana" w:cs="DejaVu Sans"/>
        </w:rPr>
      </w:pPr>
    </w:p>
    <w:p w:rsidR="00C826EA" w:rsidRDefault="00C826EA" w:rsidP="00C826EA">
      <w:pPr>
        <w:ind w:firstLine="2295"/>
        <w:rPr>
          <w:rFonts w:ascii="Verdana" w:hAnsi="Verdana" w:cs="DejaVu Sans"/>
        </w:rPr>
      </w:pPr>
    </w:p>
    <w:p w:rsidR="00C826EA" w:rsidRDefault="00C826EA" w:rsidP="00C826EA">
      <w:pPr>
        <w:rPr>
          <w:rFonts w:ascii="Verdana" w:hAnsi="Verdana" w:cs="DejaVu Sans"/>
          <w:u w:val="single"/>
        </w:rPr>
      </w:pPr>
      <w:r>
        <w:object w:dxaOrig="9074" w:dyaOrig="1815">
          <v:shape id="_x0000_i1028" type="#_x0000_t75" style="width:379.5pt;height:67.5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8" DrawAspect="Content" ObjectID="_1433658695" r:id="rId8"/>
        </w:object>
      </w:r>
    </w:p>
    <w:p w:rsidR="00C826EA" w:rsidRDefault="00C826EA" w:rsidP="00C826EA">
      <w:pPr>
        <w:ind w:firstLine="2295"/>
        <w:rPr>
          <w:rFonts w:ascii="Verdana" w:hAnsi="Verdana" w:cs="DejaVu Sans"/>
          <w:u w:val="single"/>
        </w:rPr>
      </w:pPr>
    </w:p>
    <w:p w:rsidR="00C826EA" w:rsidRDefault="00C826EA" w:rsidP="00C826EA">
      <w:pPr>
        <w:ind w:firstLine="2295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</w:t>
      </w:r>
      <w:proofErr w:type="gramStart"/>
      <w:r>
        <w:rPr>
          <w:rFonts w:ascii="Verdana" w:hAnsi="Verdana" w:cs="DejaVu Sans"/>
          <w:u w:val="single"/>
        </w:rPr>
        <w:t xml:space="preserve">  </w:t>
      </w:r>
      <w:proofErr w:type="gramEnd"/>
      <w:r>
        <w:rPr>
          <w:rFonts w:ascii="Verdana" w:hAnsi="Verdana" w:cs="DejaVu Sans"/>
          <w:u w:val="single"/>
        </w:rPr>
        <w:t>O T O S</w:t>
      </w:r>
    </w:p>
    <w:p w:rsidR="00C826EA" w:rsidRDefault="00C826EA" w:rsidP="00C826EA">
      <w:pPr>
        <w:ind w:firstLine="2295"/>
        <w:rPr>
          <w:rFonts w:ascii="Verdana" w:hAnsi="Verdana" w:cs="DejaVu Sans"/>
          <w:u w:val="single"/>
        </w:rPr>
      </w:pPr>
    </w:p>
    <w:p w:rsidR="00C826EA" w:rsidRDefault="00C826EA" w:rsidP="00C826E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os relatores.</w:t>
      </w:r>
    </w:p>
    <w:p w:rsidR="00C826EA" w:rsidRDefault="00C826EA" w:rsidP="00C826EA">
      <w:pPr>
        <w:ind w:firstLine="2295"/>
        <w:rPr>
          <w:rFonts w:ascii="Verdana" w:hAnsi="Verdana" w:cs="DejaVu Sans"/>
        </w:rPr>
      </w:pPr>
    </w:p>
    <w:p w:rsidR="00C826EA" w:rsidRDefault="00C826EA" w:rsidP="00C826EA">
      <w:pPr>
        <w:ind w:firstLine="2295"/>
        <w:rPr>
          <w:rFonts w:ascii="Verdana" w:hAnsi="Verdana" w:cs="DejaVu Sans"/>
          <w:b/>
        </w:rPr>
      </w:pPr>
    </w:p>
    <w:p w:rsidR="00C826EA" w:rsidRDefault="00C826EA" w:rsidP="00C826EA">
      <w:pPr>
        <w:ind w:firstLine="2295"/>
        <w:rPr>
          <w:rFonts w:ascii="Verdana" w:hAnsi="Verdana" w:cs="DejaVu Sans"/>
          <w:b/>
        </w:rPr>
      </w:pPr>
      <w:r>
        <w:rPr>
          <w:rFonts w:ascii="Verdana" w:hAnsi="Verdana" w:cs="DejaVu Sans"/>
          <w:b/>
        </w:rPr>
        <w:t>COMISSÃO DE LEGISLAÇÃO E JUSTIÇA</w:t>
      </w:r>
    </w:p>
    <w:p w:rsidR="00C826EA" w:rsidRDefault="00C826EA" w:rsidP="00C826EA">
      <w:pPr>
        <w:ind w:firstLine="2295"/>
        <w:rPr>
          <w:rFonts w:ascii="Verdana" w:hAnsi="Verdana" w:cs="DejaVu Sans"/>
        </w:rPr>
      </w:pPr>
    </w:p>
    <w:p w:rsidR="00C826EA" w:rsidRDefault="00C826EA" w:rsidP="00C826EA">
      <w:pPr>
        <w:ind w:firstLine="2295"/>
        <w:rPr>
          <w:rFonts w:ascii="Verdana" w:hAnsi="Verdana" w:cs="DejaVu Sans"/>
        </w:rPr>
      </w:pPr>
    </w:p>
    <w:p w:rsidR="00C826EA" w:rsidRDefault="00C826EA" w:rsidP="00C826E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C826EA" w:rsidRDefault="00C826EA" w:rsidP="00C826E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C826EA" w:rsidRDefault="00C826EA" w:rsidP="00C826EA">
      <w:pPr>
        <w:ind w:firstLine="2295"/>
        <w:rPr>
          <w:rFonts w:ascii="Verdana" w:hAnsi="Verdana" w:cs="DejaVu Sans"/>
        </w:rPr>
      </w:pPr>
    </w:p>
    <w:p w:rsidR="00C826EA" w:rsidRDefault="00C826EA" w:rsidP="00C826EA">
      <w:pPr>
        <w:ind w:firstLine="2295"/>
        <w:rPr>
          <w:rFonts w:ascii="Verdana" w:hAnsi="Verdana" w:cs="DejaVu Sans"/>
        </w:rPr>
      </w:pPr>
    </w:p>
    <w:p w:rsidR="00C826EA" w:rsidRDefault="00C826EA" w:rsidP="00C826E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C826EA" w:rsidRDefault="00C826EA" w:rsidP="00C826EA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C826EA" w:rsidRDefault="00C826EA" w:rsidP="00C826EA">
      <w:pPr>
        <w:ind w:firstLine="2295"/>
        <w:rPr>
          <w:rFonts w:ascii="Verdana" w:hAnsi="Verdana" w:cs="DejaVu Sans"/>
          <w:b/>
        </w:rPr>
      </w:pPr>
    </w:p>
    <w:p w:rsidR="00C826EA" w:rsidRDefault="00C826EA" w:rsidP="00C826EA">
      <w:pPr>
        <w:ind w:firstLine="2295"/>
        <w:rPr>
          <w:rFonts w:ascii="Verdana" w:hAnsi="Verdana" w:cs="DejaVu Sans"/>
        </w:rPr>
      </w:pPr>
    </w:p>
    <w:p w:rsidR="00C826EA" w:rsidRDefault="00C826EA" w:rsidP="00C826EA">
      <w:pPr>
        <w:ind w:left="2268" w:hanging="2268"/>
        <w:rPr>
          <w:rFonts w:ascii="Verdana" w:hAnsi="Verdana"/>
          <w:b/>
        </w:rPr>
      </w:pPr>
      <w:r>
        <w:rPr>
          <w:rFonts w:ascii="Verdana" w:hAnsi="Verdana"/>
          <w:b/>
        </w:rPr>
        <w:t>COMISSÃO DE FISCALIZAÇÃO FINANCEIRA E ORÇAMENTÁRIA E DE TOMADA DE CONTAS</w:t>
      </w:r>
    </w:p>
    <w:p w:rsidR="00C826EA" w:rsidRDefault="00C826EA" w:rsidP="00C826EA">
      <w:pPr>
        <w:ind w:firstLine="2220"/>
        <w:rPr>
          <w:rFonts w:ascii="Verdana" w:hAnsi="Verdana"/>
        </w:rPr>
      </w:pPr>
    </w:p>
    <w:p w:rsidR="00C826EA" w:rsidRDefault="00C826EA" w:rsidP="00C826EA">
      <w:pPr>
        <w:ind w:firstLine="2220"/>
        <w:rPr>
          <w:rFonts w:ascii="Verdana" w:hAnsi="Verdana"/>
        </w:rPr>
      </w:pPr>
    </w:p>
    <w:p w:rsidR="00C826EA" w:rsidRDefault="00C826EA" w:rsidP="00C826EA">
      <w:pPr>
        <w:ind w:firstLine="2220"/>
        <w:rPr>
          <w:rFonts w:ascii="Verdana" w:hAnsi="Verdana"/>
        </w:rPr>
      </w:pPr>
      <w:r>
        <w:rPr>
          <w:rFonts w:ascii="Verdana" w:hAnsi="Verdana"/>
        </w:rPr>
        <w:t>Renato Gomes</w:t>
      </w:r>
    </w:p>
    <w:p w:rsidR="00C826EA" w:rsidRDefault="00C826EA" w:rsidP="00C826EA">
      <w:pPr>
        <w:ind w:firstLine="2220"/>
        <w:rPr>
          <w:rFonts w:ascii="Verdana" w:hAnsi="Verdana"/>
        </w:rPr>
      </w:pPr>
      <w:r>
        <w:rPr>
          <w:rFonts w:ascii="Verdana" w:hAnsi="Verdana"/>
        </w:rPr>
        <w:t>Presidente</w:t>
      </w:r>
    </w:p>
    <w:p w:rsidR="00C826EA" w:rsidRDefault="00C826EA" w:rsidP="00C826EA">
      <w:pPr>
        <w:ind w:firstLine="2220"/>
        <w:rPr>
          <w:rFonts w:ascii="Verdana" w:hAnsi="Verdana"/>
        </w:rPr>
      </w:pPr>
    </w:p>
    <w:p w:rsidR="00C826EA" w:rsidRDefault="00C826EA" w:rsidP="00C826EA">
      <w:pPr>
        <w:ind w:firstLine="2220"/>
        <w:rPr>
          <w:rFonts w:ascii="Verdana" w:hAnsi="Verdana"/>
        </w:rPr>
      </w:pPr>
    </w:p>
    <w:p w:rsidR="00C826EA" w:rsidRDefault="00C826EA" w:rsidP="00C826EA">
      <w:pPr>
        <w:ind w:firstLine="2220"/>
        <w:rPr>
          <w:rFonts w:ascii="Verdana" w:hAnsi="Verdana"/>
        </w:rPr>
      </w:pPr>
      <w:r>
        <w:rPr>
          <w:rFonts w:ascii="Verdana" w:hAnsi="Verdana"/>
        </w:rPr>
        <w:t>Fabrício Augusto Carvalho do Nascimento</w:t>
      </w:r>
    </w:p>
    <w:p w:rsidR="00C826EA" w:rsidRDefault="00C826EA" w:rsidP="00C826EA">
      <w:pPr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Vereador</w:t>
      </w:r>
    </w:p>
    <w:p w:rsidR="00D85F76" w:rsidRDefault="00D85F76"/>
    <w:sectPr w:rsidR="00D85F76" w:rsidSect="00D85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6EA"/>
    <w:rsid w:val="003F0EAC"/>
    <w:rsid w:val="006935F1"/>
    <w:rsid w:val="006B7FB6"/>
    <w:rsid w:val="007C6486"/>
    <w:rsid w:val="00882BCD"/>
    <w:rsid w:val="00AE6557"/>
    <w:rsid w:val="00C826EA"/>
    <w:rsid w:val="00D234DE"/>
    <w:rsid w:val="00D85F76"/>
    <w:rsid w:val="00E5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E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965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2013-06-24T21:33:00Z</dcterms:created>
  <dcterms:modified xsi:type="dcterms:W3CDTF">2013-06-25T12:45:00Z</dcterms:modified>
</cp:coreProperties>
</file>